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53D8BD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84071A" w:rsidR="00E66558" w:rsidRDefault="00DD2D9D">
            <w:pPr>
              <w:pStyle w:val="TableRow"/>
            </w:pPr>
            <w:r>
              <w:t>Howden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4772A2A" w:rsidR="00E66558" w:rsidRDefault="00DD2D9D">
            <w:pPr>
              <w:pStyle w:val="TableRow"/>
            </w:pPr>
            <w:r>
              <w:t>69</w:t>
            </w:r>
            <w:r w:rsidR="00511671">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C0BBD6C" w:rsidR="00E66558" w:rsidRDefault="00DD2D9D">
            <w:pPr>
              <w:pStyle w:val="TableRow"/>
            </w:pPr>
            <w:r>
              <w:t>144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CBA0F1D" w:rsidR="00E66558" w:rsidRDefault="005C16CC">
            <w:pPr>
              <w:pStyle w:val="TableRow"/>
            </w:pPr>
            <w:r>
              <w:t>21%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5B35BA9" w:rsidR="00E66558" w:rsidRDefault="005C16CC">
            <w:pPr>
              <w:pStyle w:val="TableRow"/>
            </w:pPr>
            <w:r>
              <w:t>1</w:t>
            </w:r>
            <w:r w:rsidRPr="005C16CC">
              <w:rPr>
                <w:vertAlign w:val="superscript"/>
              </w:rPr>
              <w:t>st</w:t>
            </w:r>
            <w:r>
              <w:t xml:space="preserve"> September 2019</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EA98164" w:rsidR="00E66558" w:rsidRDefault="005C16CC">
            <w:pPr>
              <w:pStyle w:val="TableRow"/>
            </w:pPr>
            <w:r>
              <w:t>1</w:t>
            </w:r>
            <w:r w:rsidRPr="005C16CC">
              <w:rPr>
                <w:vertAlign w:val="superscript"/>
              </w:rPr>
              <w:t>st</w:t>
            </w:r>
            <w:r>
              <w:t xml:space="preserve"> 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EB3D3D" w:rsidR="00E66558" w:rsidRDefault="005C16CC">
            <w:pPr>
              <w:pStyle w:val="TableRow"/>
            </w:pPr>
            <w:r>
              <w:t>Mrs Lorraine Stephenson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AC15DAD" w:rsidR="00E66558" w:rsidRDefault="005C16CC">
            <w:pPr>
              <w:pStyle w:val="TableRow"/>
            </w:pPr>
            <w:r>
              <w:t>Mrs Joanne Leeman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539BF6" w:rsidR="00E66558" w:rsidRDefault="009D71E8">
            <w:pPr>
              <w:pStyle w:val="TableRow"/>
            </w:pPr>
            <w:r>
              <w:t>£</w:t>
            </w:r>
            <w:r w:rsidR="00F1100D">
              <w:t xml:space="preserve"> 139,575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E1115F9" w:rsidR="00E66558" w:rsidRDefault="009D71E8">
            <w:pPr>
              <w:pStyle w:val="TableRow"/>
            </w:pPr>
            <w:r>
              <w:t>£</w:t>
            </w:r>
            <w:r w:rsidR="00F1100D">
              <w:t>15,592.50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F2304BD" w:rsidR="00E66558" w:rsidRDefault="009D71E8">
            <w:pPr>
              <w:pStyle w:val="TableRow"/>
            </w:pPr>
            <w:r>
              <w:t>£</w:t>
            </w:r>
            <w:r w:rsidR="005C16C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0E7F99" w:rsidR="00E66558" w:rsidRDefault="009D71E8">
            <w:pPr>
              <w:pStyle w:val="TableRow"/>
            </w:pPr>
            <w:r>
              <w:t>£</w:t>
            </w:r>
            <w:r w:rsidR="00F1100D">
              <w:t>155,167.50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6EFB" w14:textId="6591BB46" w:rsidR="006154A6" w:rsidRDefault="006154A6" w:rsidP="006154A6">
            <w:pPr>
              <w:suppressAutoHyphens w:val="0"/>
              <w:autoSpaceDE w:val="0"/>
              <w:adjustRightInd w:val="0"/>
              <w:spacing w:after="0" w:line="240" w:lineRule="auto"/>
              <w:rPr>
                <w:rFonts w:eastAsiaTheme="minorHAnsi" w:cs="Arial"/>
                <w:color w:val="auto"/>
                <w:sz w:val="22"/>
                <w:szCs w:val="22"/>
                <w:lang w:eastAsia="en-US"/>
              </w:rPr>
            </w:pPr>
            <w:r w:rsidRPr="006154A6">
              <w:rPr>
                <w:rFonts w:eastAsiaTheme="minorHAnsi" w:cs="Arial"/>
                <w:b/>
                <w:bCs/>
                <w:color w:val="auto"/>
                <w:sz w:val="22"/>
                <w:szCs w:val="22"/>
                <w:lang w:eastAsia="en-US"/>
              </w:rPr>
              <w:t xml:space="preserve">Key </w:t>
            </w:r>
            <w:proofErr w:type="gramStart"/>
            <w:r w:rsidRPr="006154A6">
              <w:rPr>
                <w:rFonts w:eastAsiaTheme="minorHAnsi" w:cs="Arial"/>
                <w:b/>
                <w:bCs/>
                <w:color w:val="auto"/>
                <w:sz w:val="22"/>
                <w:szCs w:val="22"/>
                <w:lang w:eastAsia="en-US"/>
              </w:rPr>
              <w:t>Priority :</w:t>
            </w:r>
            <w:proofErr w:type="gramEnd"/>
            <w:r w:rsidRPr="006154A6">
              <w:rPr>
                <w:rFonts w:eastAsiaTheme="minorHAnsi" w:cs="Arial"/>
                <w:b/>
                <w:bCs/>
                <w:color w:val="auto"/>
                <w:sz w:val="22"/>
                <w:szCs w:val="22"/>
                <w:lang w:eastAsia="en-US"/>
              </w:rPr>
              <w:t xml:space="preserve"> </w:t>
            </w:r>
            <w:r w:rsidRPr="006154A6">
              <w:rPr>
                <w:rFonts w:eastAsiaTheme="minorHAnsi" w:cs="Arial"/>
                <w:color w:val="auto"/>
                <w:sz w:val="22"/>
                <w:szCs w:val="22"/>
                <w:lang w:eastAsia="en-US"/>
              </w:rPr>
              <w:t>To support our pupils with their well-being in the current global pandemic situation, narrow the disadvantage gap by addressing inequalities and raising the attainment of those students who are eligible for the pupil premium grant.</w:t>
            </w:r>
          </w:p>
          <w:p w14:paraId="22CA4D64" w14:textId="4607AA74" w:rsidR="00C42CC3" w:rsidRDefault="00C42CC3" w:rsidP="006154A6">
            <w:pPr>
              <w:suppressAutoHyphens w:val="0"/>
              <w:autoSpaceDE w:val="0"/>
              <w:adjustRightInd w:val="0"/>
              <w:spacing w:after="0" w:line="240" w:lineRule="auto"/>
              <w:rPr>
                <w:rFonts w:eastAsiaTheme="minorHAnsi" w:cs="Arial"/>
                <w:color w:val="auto"/>
                <w:sz w:val="22"/>
                <w:szCs w:val="22"/>
                <w:lang w:eastAsia="en-US"/>
              </w:rPr>
            </w:pPr>
          </w:p>
          <w:p w14:paraId="2F22F5AA" w14:textId="186CDE0B" w:rsidR="00C42CC3" w:rsidRDefault="00C42CC3" w:rsidP="00C42CC3">
            <w:pPr>
              <w:suppressAutoHyphens w:val="0"/>
              <w:autoSpaceDE w:val="0"/>
              <w:adjustRightInd w:val="0"/>
              <w:spacing w:after="0" w:line="240" w:lineRule="auto"/>
              <w:rPr>
                <w:rFonts w:eastAsiaTheme="minorHAnsi" w:cs="Arial"/>
                <w:color w:val="auto"/>
                <w:sz w:val="22"/>
                <w:szCs w:val="22"/>
                <w:lang w:eastAsia="en-US"/>
              </w:rPr>
            </w:pPr>
            <w:r w:rsidRPr="00C42CC3">
              <w:rPr>
                <w:rFonts w:eastAsiaTheme="minorHAnsi" w:cs="Arial"/>
                <w:color w:val="auto"/>
                <w:sz w:val="22"/>
                <w:szCs w:val="22"/>
                <w:lang w:eastAsia="en-US"/>
              </w:rPr>
              <w:t>At the heart of everything we do is quality first teaching and learning. We do not want our interventions to be required to make up for anything less that quality teaching and learning. Therefore, a significant amount of our budget is aimed at improving the quality of our teaching and learning. We also invest heavily in our recruitment and retention as well as supporting early career teachers.</w:t>
            </w:r>
          </w:p>
          <w:p w14:paraId="3F9FB235" w14:textId="6C847697" w:rsidR="00303BEB" w:rsidRDefault="00303BEB" w:rsidP="006154A6">
            <w:pPr>
              <w:suppressAutoHyphens w:val="0"/>
              <w:autoSpaceDE w:val="0"/>
              <w:adjustRightInd w:val="0"/>
              <w:spacing w:after="0" w:line="240" w:lineRule="auto"/>
              <w:rPr>
                <w:rFonts w:eastAsiaTheme="minorHAnsi" w:cs="Arial"/>
                <w:color w:val="auto"/>
                <w:sz w:val="22"/>
                <w:szCs w:val="22"/>
                <w:lang w:eastAsia="en-US"/>
              </w:rPr>
            </w:pPr>
          </w:p>
          <w:p w14:paraId="345DA4EE" w14:textId="77777777" w:rsidR="00303BEB" w:rsidRPr="00303BEB" w:rsidRDefault="00303BEB" w:rsidP="00303BEB">
            <w:p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have formulated a set of principles to guide our use of the Pupil Premium: </w:t>
            </w:r>
          </w:p>
          <w:p w14:paraId="479A19CC"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ensure that Pupil Premium funding is spent on the target group. </w:t>
            </w:r>
          </w:p>
          <w:p w14:paraId="0D71714B"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are aware that within our target group there are a diverse range of needs – both existing and emerging. </w:t>
            </w:r>
          </w:p>
          <w:p w14:paraId="1C55C6C3"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maintain high expectations of the target group. </w:t>
            </w:r>
          </w:p>
          <w:p w14:paraId="02BEFA9D"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thoroughly analyse which pupils are under-achieving and endeavour to work out why. We will use evidence to allocate funding to big-impact strategies. </w:t>
            </w:r>
          </w:p>
          <w:p w14:paraId="049D8CF1"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be relentless in our pursuit of </w:t>
            </w:r>
            <w:proofErr w:type="gramStart"/>
            <w:r w:rsidRPr="00303BEB">
              <w:rPr>
                <w:rFonts w:eastAsiaTheme="minorHAnsi" w:cs="Arial"/>
                <w:color w:val="auto"/>
                <w:sz w:val="22"/>
                <w:szCs w:val="22"/>
                <w:lang w:eastAsia="en-US"/>
              </w:rPr>
              <w:t>high quality</w:t>
            </w:r>
            <w:proofErr w:type="gramEnd"/>
            <w:r w:rsidRPr="00303BEB">
              <w:rPr>
                <w:rFonts w:eastAsiaTheme="minorHAnsi" w:cs="Arial"/>
                <w:color w:val="auto"/>
                <w:sz w:val="22"/>
                <w:szCs w:val="22"/>
                <w:lang w:eastAsia="en-US"/>
              </w:rPr>
              <w:t xml:space="preserve"> teaching, not interventions to compensate for poor teaching. </w:t>
            </w:r>
          </w:p>
          <w:p w14:paraId="1CE4CDFB"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use achievement data to check interventions are effective and </w:t>
            </w:r>
            <w:proofErr w:type="gramStart"/>
            <w:r w:rsidRPr="00303BEB">
              <w:rPr>
                <w:rFonts w:eastAsiaTheme="minorHAnsi" w:cs="Arial"/>
                <w:color w:val="auto"/>
                <w:sz w:val="22"/>
                <w:szCs w:val="22"/>
                <w:lang w:eastAsia="en-US"/>
              </w:rPr>
              <w:t>make adjustments</w:t>
            </w:r>
            <w:proofErr w:type="gramEnd"/>
            <w:r w:rsidRPr="00303BEB">
              <w:rPr>
                <w:rFonts w:eastAsiaTheme="minorHAnsi" w:cs="Arial"/>
                <w:color w:val="auto"/>
                <w:sz w:val="22"/>
                <w:szCs w:val="22"/>
                <w:lang w:eastAsia="en-US"/>
              </w:rPr>
              <w:t xml:space="preserve"> where necessary. </w:t>
            </w:r>
          </w:p>
          <w:p w14:paraId="01AFF10E"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have a senior leader with oversight of how PP funding is being spent. </w:t>
            </w:r>
          </w:p>
          <w:p w14:paraId="27A548F5"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ensure that teachers know which pupils are eligible for Pupil Premium. </w:t>
            </w:r>
          </w:p>
          <w:p w14:paraId="31D31DD0" w14:textId="77777777" w:rsidR="00303BEB" w:rsidRP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 xml:space="preserve">We will endeavour to demonstrate impact. </w:t>
            </w:r>
          </w:p>
          <w:p w14:paraId="30C668CE" w14:textId="329C1990" w:rsidR="00303BEB" w:rsidRDefault="00303BEB" w:rsidP="00303BEB">
            <w:pPr>
              <w:pStyle w:val="ListParagraph"/>
              <w:numPr>
                <w:ilvl w:val="0"/>
                <w:numId w:val="17"/>
              </w:numPr>
              <w:suppressAutoHyphens w:val="0"/>
              <w:autoSpaceDE w:val="0"/>
              <w:adjustRightInd w:val="0"/>
              <w:spacing w:after="0" w:line="240" w:lineRule="auto"/>
              <w:rPr>
                <w:rFonts w:eastAsiaTheme="minorHAnsi" w:cs="Arial"/>
                <w:color w:val="auto"/>
                <w:sz w:val="22"/>
                <w:szCs w:val="22"/>
                <w:lang w:eastAsia="en-US"/>
              </w:rPr>
            </w:pPr>
            <w:r w:rsidRPr="00303BEB">
              <w:rPr>
                <w:rFonts w:eastAsiaTheme="minorHAnsi" w:cs="Arial"/>
                <w:color w:val="auto"/>
                <w:sz w:val="22"/>
                <w:szCs w:val="22"/>
                <w:lang w:eastAsia="en-US"/>
              </w:rPr>
              <w:t>We will have a named governor who will oversee and challenge our use of the Pupil Premium.</w:t>
            </w:r>
          </w:p>
          <w:p w14:paraId="298D863A" w14:textId="77777777" w:rsidR="00303BEB" w:rsidRPr="00303BEB" w:rsidRDefault="00303BEB" w:rsidP="00303BEB">
            <w:pPr>
              <w:pStyle w:val="ListParagraph"/>
              <w:numPr>
                <w:ilvl w:val="0"/>
                <w:numId w:val="0"/>
              </w:numPr>
              <w:suppressAutoHyphens w:val="0"/>
              <w:autoSpaceDE w:val="0"/>
              <w:adjustRightInd w:val="0"/>
              <w:spacing w:after="0" w:line="240" w:lineRule="auto"/>
              <w:ind w:left="720"/>
              <w:rPr>
                <w:rFonts w:eastAsiaTheme="minorHAnsi" w:cs="Arial"/>
                <w:color w:val="auto"/>
                <w:sz w:val="22"/>
                <w:szCs w:val="22"/>
                <w:lang w:eastAsia="en-US"/>
              </w:rPr>
            </w:pPr>
          </w:p>
          <w:p w14:paraId="68ADCB35" w14:textId="77777777" w:rsidR="006154A6" w:rsidRPr="006154A6" w:rsidRDefault="006154A6" w:rsidP="006154A6">
            <w:pPr>
              <w:suppressAutoHyphens w:val="0"/>
              <w:autoSpaceDE w:val="0"/>
              <w:adjustRightInd w:val="0"/>
              <w:spacing w:after="0" w:line="240" w:lineRule="auto"/>
              <w:rPr>
                <w:rFonts w:eastAsiaTheme="minorHAnsi" w:cs="Arial"/>
                <w:b/>
                <w:bCs/>
                <w:color w:val="auto"/>
                <w:sz w:val="22"/>
                <w:szCs w:val="22"/>
                <w:lang w:eastAsia="en-US"/>
              </w:rPr>
            </w:pPr>
            <w:r w:rsidRPr="006154A6">
              <w:rPr>
                <w:rFonts w:eastAsiaTheme="minorHAnsi" w:cs="Arial"/>
                <w:b/>
                <w:bCs/>
                <w:color w:val="auto"/>
                <w:sz w:val="22"/>
                <w:szCs w:val="22"/>
                <w:lang w:eastAsia="en-US"/>
              </w:rPr>
              <w:t xml:space="preserve">What do we expect to </w:t>
            </w:r>
            <w:proofErr w:type="gramStart"/>
            <w:r w:rsidRPr="006154A6">
              <w:rPr>
                <w:rFonts w:eastAsiaTheme="minorHAnsi" w:cs="Arial"/>
                <w:b/>
                <w:bCs/>
                <w:color w:val="auto"/>
                <w:sz w:val="22"/>
                <w:szCs w:val="22"/>
                <w:lang w:eastAsia="en-US"/>
              </w:rPr>
              <w:t>see:</w:t>
            </w:r>
            <w:proofErr w:type="gramEnd"/>
          </w:p>
          <w:p w14:paraId="6E59A238" w14:textId="77777777" w:rsidR="006154A6" w:rsidRPr="006154A6" w:rsidRDefault="006154A6" w:rsidP="006154A6">
            <w:pPr>
              <w:suppressAutoHyphens w:val="0"/>
              <w:autoSpaceDE w:val="0"/>
              <w:adjustRightInd w:val="0"/>
              <w:spacing w:after="0" w:line="240" w:lineRule="auto"/>
              <w:rPr>
                <w:rFonts w:eastAsiaTheme="minorHAnsi" w:cs="Arial"/>
                <w:color w:val="auto"/>
                <w:sz w:val="22"/>
                <w:szCs w:val="22"/>
                <w:lang w:eastAsia="en-US"/>
              </w:rPr>
            </w:pPr>
            <w:r w:rsidRPr="006154A6">
              <w:rPr>
                <w:rFonts w:eastAsiaTheme="minorHAnsi" w:cs="Arial"/>
                <w:color w:val="auto"/>
                <w:sz w:val="22"/>
                <w:szCs w:val="22"/>
                <w:lang w:eastAsia="en-US"/>
              </w:rPr>
              <w:t>Targeted additional support strategies resulting in every student, however financially disadvantaged, being able to:</w:t>
            </w:r>
          </w:p>
          <w:p w14:paraId="7FB122BE" w14:textId="77777777" w:rsidR="006154A6" w:rsidRPr="006154A6" w:rsidRDefault="006154A6" w:rsidP="006154A6">
            <w:pPr>
              <w:numPr>
                <w:ilvl w:val="0"/>
                <w:numId w:val="14"/>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improve their levels of attainment and progress</w:t>
            </w:r>
          </w:p>
          <w:p w14:paraId="498EE283" w14:textId="77777777" w:rsidR="006154A6" w:rsidRPr="006154A6" w:rsidRDefault="006154A6" w:rsidP="006154A6">
            <w:pPr>
              <w:numPr>
                <w:ilvl w:val="0"/>
                <w:numId w:val="14"/>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close attainment gaps relative to school averages</w:t>
            </w:r>
          </w:p>
          <w:p w14:paraId="09948F70" w14:textId="77777777" w:rsidR="006154A6" w:rsidRPr="006154A6" w:rsidRDefault="006154A6" w:rsidP="006154A6">
            <w:pPr>
              <w:numPr>
                <w:ilvl w:val="0"/>
                <w:numId w:val="14"/>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have full access to our curriculum</w:t>
            </w:r>
          </w:p>
          <w:p w14:paraId="5D575794" w14:textId="77777777" w:rsidR="006154A6" w:rsidRPr="006154A6" w:rsidRDefault="006154A6" w:rsidP="006154A6">
            <w:pPr>
              <w:suppressAutoHyphens w:val="0"/>
              <w:autoSpaceDE w:val="0"/>
              <w:adjustRightInd w:val="0"/>
              <w:spacing w:after="0" w:line="240" w:lineRule="auto"/>
              <w:rPr>
                <w:rFonts w:eastAsiaTheme="minorHAnsi" w:cs="Arial"/>
                <w:color w:val="auto"/>
                <w:sz w:val="22"/>
                <w:szCs w:val="22"/>
                <w:lang w:eastAsia="en-US"/>
              </w:rPr>
            </w:pPr>
            <w:r w:rsidRPr="006154A6">
              <w:rPr>
                <w:rFonts w:eastAsiaTheme="minorHAnsi" w:cs="Arial"/>
                <w:color w:val="auto"/>
                <w:sz w:val="22"/>
                <w:szCs w:val="22"/>
                <w:lang w:eastAsia="en-US"/>
              </w:rPr>
              <w:t>At Howden School:</w:t>
            </w:r>
          </w:p>
          <w:p w14:paraId="7AC7BEC6" w14:textId="77777777" w:rsidR="006154A6" w:rsidRPr="006154A6" w:rsidRDefault="006154A6" w:rsidP="006154A6">
            <w:pPr>
              <w:numPr>
                <w:ilvl w:val="0"/>
                <w:numId w:val="16"/>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We ensure that teaching and learning opportunities meet the needs of all of the pupils</w:t>
            </w:r>
          </w:p>
          <w:p w14:paraId="5BEEB55A" w14:textId="77777777" w:rsidR="006154A6" w:rsidRPr="006154A6" w:rsidRDefault="006154A6" w:rsidP="006154A6">
            <w:pPr>
              <w:numPr>
                <w:ilvl w:val="0"/>
                <w:numId w:val="15"/>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We ensure that appropriate provision is made for pupils who belong to vulnerable groups, this includes ensuring that the needs of socially disadvantaged pupils are adequately assessed and addressed</w:t>
            </w:r>
          </w:p>
          <w:p w14:paraId="6FB02E9C" w14:textId="77777777" w:rsidR="006154A6" w:rsidRPr="006154A6" w:rsidRDefault="006154A6" w:rsidP="006154A6">
            <w:pPr>
              <w:numPr>
                <w:ilvl w:val="0"/>
                <w:numId w:val="15"/>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In making provision for socially disadvantaged pupils, we recognise that not all pupils who receive free school meals will be socially disadvantaged</w:t>
            </w:r>
          </w:p>
          <w:p w14:paraId="54F90C9C" w14:textId="77777777" w:rsidR="006154A6" w:rsidRPr="006154A6" w:rsidRDefault="006154A6" w:rsidP="006154A6">
            <w:pPr>
              <w:numPr>
                <w:ilvl w:val="0"/>
                <w:numId w:val="15"/>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716592E9" w14:textId="77777777" w:rsidR="006154A6" w:rsidRPr="006154A6" w:rsidRDefault="006154A6" w:rsidP="006154A6">
            <w:pPr>
              <w:numPr>
                <w:ilvl w:val="0"/>
                <w:numId w:val="15"/>
              </w:numPr>
              <w:suppressAutoHyphens w:val="0"/>
              <w:autoSpaceDE w:val="0"/>
              <w:autoSpaceDN/>
              <w:adjustRightInd w:val="0"/>
              <w:spacing w:after="0" w:line="240" w:lineRule="auto"/>
              <w:contextualSpacing/>
              <w:rPr>
                <w:rFonts w:eastAsiaTheme="minorHAnsi" w:cs="Arial"/>
                <w:color w:val="auto"/>
                <w:sz w:val="22"/>
                <w:szCs w:val="22"/>
                <w:lang w:eastAsia="en-US"/>
              </w:rPr>
            </w:pPr>
            <w:r w:rsidRPr="006154A6">
              <w:rPr>
                <w:rFonts w:eastAsiaTheme="minorHAnsi" w:cs="Arial"/>
                <w:color w:val="auto"/>
                <w:sz w:val="22"/>
                <w:szCs w:val="22"/>
                <w:lang w:eastAsia="en-US"/>
              </w:rPr>
              <w:t xml:space="preserve">Pupil premium funding will be allocated following a needs analysis, which will identify priority classes, groups or individuals. Limited funding and resources </w:t>
            </w:r>
            <w:proofErr w:type="gramStart"/>
            <w:r w:rsidRPr="006154A6">
              <w:rPr>
                <w:rFonts w:eastAsiaTheme="minorHAnsi" w:cs="Arial"/>
                <w:color w:val="auto"/>
                <w:sz w:val="22"/>
                <w:szCs w:val="22"/>
                <w:lang w:eastAsia="en-US"/>
              </w:rPr>
              <w:t>means</w:t>
            </w:r>
            <w:proofErr w:type="gramEnd"/>
            <w:r w:rsidRPr="006154A6">
              <w:rPr>
                <w:rFonts w:eastAsiaTheme="minorHAnsi" w:cs="Arial"/>
                <w:color w:val="auto"/>
                <w:sz w:val="22"/>
                <w:szCs w:val="22"/>
                <w:lang w:eastAsia="en-US"/>
              </w:rPr>
              <w:t xml:space="preserve"> that not all children receiving free school meals will be in receipt of pupil premium interventions at one time</w:t>
            </w:r>
          </w:p>
          <w:p w14:paraId="306F6378" w14:textId="77777777" w:rsidR="006154A6" w:rsidRPr="005D6159" w:rsidRDefault="006154A6" w:rsidP="006154A6">
            <w:pPr>
              <w:autoSpaceDE w:val="0"/>
              <w:adjustRightInd w:val="0"/>
              <w:spacing w:after="0" w:line="240" w:lineRule="auto"/>
              <w:rPr>
                <w:rFonts w:cs="Arial"/>
                <w:b/>
                <w:bCs/>
                <w:sz w:val="22"/>
                <w:szCs w:val="22"/>
              </w:rPr>
            </w:pPr>
            <w:r w:rsidRPr="005D6159">
              <w:rPr>
                <w:rFonts w:cs="Arial"/>
                <w:b/>
                <w:bCs/>
                <w:sz w:val="22"/>
                <w:szCs w:val="22"/>
              </w:rPr>
              <w:t>Provision</w:t>
            </w:r>
          </w:p>
          <w:p w14:paraId="3C47BD00" w14:textId="77777777" w:rsidR="006154A6" w:rsidRPr="005D6159" w:rsidRDefault="006154A6" w:rsidP="006154A6">
            <w:pPr>
              <w:autoSpaceDE w:val="0"/>
              <w:adjustRightInd w:val="0"/>
              <w:spacing w:after="0" w:line="240" w:lineRule="auto"/>
              <w:rPr>
                <w:rFonts w:cs="Arial"/>
                <w:sz w:val="22"/>
                <w:szCs w:val="22"/>
              </w:rPr>
            </w:pPr>
            <w:r w:rsidRPr="005D6159">
              <w:rPr>
                <w:rFonts w:cs="Arial"/>
                <w:sz w:val="22"/>
                <w:szCs w:val="22"/>
              </w:rPr>
              <w:t xml:space="preserve">The range of provision the </w:t>
            </w:r>
            <w:proofErr w:type="gramStart"/>
            <w:r w:rsidRPr="005D6159">
              <w:rPr>
                <w:rFonts w:cs="Arial"/>
                <w:sz w:val="22"/>
                <w:szCs w:val="22"/>
              </w:rPr>
              <w:t>school :</w:t>
            </w:r>
            <w:proofErr w:type="gramEnd"/>
          </w:p>
          <w:p w14:paraId="272A6AA4"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lastRenderedPageBreak/>
              <w:t>Identifying student need on entry into school through CAT testing and dyslexia screening</w:t>
            </w:r>
          </w:p>
          <w:p w14:paraId="2149CD8D"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Focused support provided to enable all pupils who have yet to achieve a scaled</w:t>
            </w:r>
          </w:p>
          <w:p w14:paraId="275F6800" w14:textId="77777777" w:rsidR="006154A6" w:rsidRPr="005D6159" w:rsidRDefault="006154A6" w:rsidP="006154A6">
            <w:pPr>
              <w:pStyle w:val="ListParagraph"/>
              <w:autoSpaceDE w:val="0"/>
              <w:adjustRightInd w:val="0"/>
              <w:spacing w:after="0" w:line="240" w:lineRule="auto"/>
              <w:rPr>
                <w:rFonts w:cs="Arial"/>
                <w:sz w:val="22"/>
                <w:szCs w:val="22"/>
              </w:rPr>
            </w:pPr>
            <w:r w:rsidRPr="005D6159">
              <w:rPr>
                <w:rFonts w:cs="Arial"/>
                <w:sz w:val="22"/>
                <w:szCs w:val="22"/>
              </w:rPr>
              <w:t>score of 100 or more in Maths and Reading in Year 6 to make rapid and sustained progress.</w:t>
            </w:r>
          </w:p>
          <w:p w14:paraId="1225904F"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Providing small group work with experienced teacher’s focussed on overcoming gaps in learning in the core subjects</w:t>
            </w:r>
          </w:p>
          <w:p w14:paraId="461DE50A"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There is a coordinated approach with the SENCo to address any SEN needs PP</w:t>
            </w:r>
          </w:p>
          <w:p w14:paraId="03E88F45" w14:textId="77777777" w:rsidR="006154A6" w:rsidRPr="005D6159" w:rsidRDefault="006154A6" w:rsidP="006154A6">
            <w:pPr>
              <w:autoSpaceDE w:val="0"/>
              <w:adjustRightInd w:val="0"/>
              <w:spacing w:after="0" w:line="240" w:lineRule="auto"/>
              <w:ind w:left="720"/>
              <w:rPr>
                <w:rFonts w:cs="Arial"/>
                <w:sz w:val="22"/>
                <w:szCs w:val="22"/>
              </w:rPr>
            </w:pPr>
            <w:r w:rsidRPr="005D6159">
              <w:rPr>
                <w:rFonts w:cs="Arial"/>
                <w:sz w:val="22"/>
                <w:szCs w:val="22"/>
              </w:rPr>
              <w:t>pupils may have with additional teaching and learning opportunities provided through trained TAs and external agencies or staff</w:t>
            </w:r>
          </w:p>
          <w:p w14:paraId="0BCD0D5B"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Acquiring effective materials aimed at raising standards, particularly in reading and modelling of writing</w:t>
            </w:r>
          </w:p>
          <w:p w14:paraId="548613E1"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 xml:space="preserve">All our work through the pupil premium will be aimed at accelerating progress moving children to at least </w:t>
            </w:r>
            <w:proofErr w:type="gramStart"/>
            <w:r w:rsidRPr="005D6159">
              <w:rPr>
                <w:rFonts w:cs="Arial"/>
                <w:sz w:val="22"/>
                <w:szCs w:val="22"/>
              </w:rPr>
              <w:t>age related</w:t>
            </w:r>
            <w:proofErr w:type="gramEnd"/>
            <w:r w:rsidRPr="005D6159">
              <w:rPr>
                <w:rFonts w:cs="Arial"/>
                <w:sz w:val="22"/>
                <w:szCs w:val="22"/>
              </w:rPr>
              <w:t xml:space="preserve"> expectations. Initially this will be in Literacy and Numeracy</w:t>
            </w:r>
          </w:p>
          <w:p w14:paraId="36B584F1"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Pupil premium resources may also be used to target able children on FSM to achieve PP+ at the end of KS3</w:t>
            </w:r>
          </w:p>
          <w:p w14:paraId="6CB9E219" w14:textId="77777777"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Pupil premium resources may also be used to target able students on FSM to achieve 4-9 grades at the end of KS4</w:t>
            </w:r>
          </w:p>
          <w:p w14:paraId="3223BD0A" w14:textId="5D719A5F" w:rsidR="006154A6" w:rsidRPr="005D6159" w:rsidRDefault="006154A6" w:rsidP="006154A6">
            <w:pPr>
              <w:pStyle w:val="ListParagraph"/>
              <w:numPr>
                <w:ilvl w:val="0"/>
                <w:numId w:val="15"/>
              </w:numPr>
              <w:suppressAutoHyphens w:val="0"/>
              <w:autoSpaceDE w:val="0"/>
              <w:adjustRightInd w:val="0"/>
              <w:spacing w:after="0" w:line="240" w:lineRule="auto"/>
              <w:rPr>
                <w:rFonts w:cs="Arial"/>
                <w:sz w:val="22"/>
                <w:szCs w:val="22"/>
              </w:rPr>
            </w:pPr>
            <w:r w:rsidRPr="005D6159">
              <w:rPr>
                <w:rFonts w:cs="Arial"/>
                <w:sz w:val="22"/>
                <w:szCs w:val="22"/>
              </w:rPr>
              <w:t>Provide additional resources and facilities in the school to support PPM students across the curriculum and unstructured times i.e. KS 3 and KS 4 lunch time homework club</w:t>
            </w:r>
          </w:p>
          <w:p w14:paraId="2A7D54E9" w14:textId="6AEA755A" w:rsidR="00E66558" w:rsidRPr="006154A6" w:rsidRDefault="00E66558" w:rsidP="006154A6">
            <w:pPr>
              <w:rPr>
                <w:b/>
                <w:iCs/>
              </w:rPr>
            </w:pPr>
          </w:p>
        </w:tc>
      </w:tr>
    </w:tbl>
    <w:p w14:paraId="2A7D54EB" w14:textId="77777777" w:rsidR="00E66558" w:rsidRDefault="009D71E8">
      <w:pPr>
        <w:pStyle w:val="Heading2"/>
        <w:spacing w:before="600"/>
      </w:pPr>
      <w:r>
        <w:lastRenderedPageBreak/>
        <w:t>Challenges</w:t>
      </w:r>
    </w:p>
    <w:p w14:paraId="2A7D54EC" w14:textId="275E6236"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ADD7CD5" w:rsidR="00E66558" w:rsidRPr="00480A0B" w:rsidRDefault="00480A0B" w:rsidP="00480A0B">
            <w:pPr>
              <w:pStyle w:val="TableRowCentered"/>
              <w:ind w:left="0"/>
              <w:jc w:val="left"/>
              <w:rPr>
                <w:sz w:val="22"/>
                <w:szCs w:val="22"/>
              </w:rPr>
            </w:pPr>
            <w:r w:rsidRPr="00480A0B">
              <w:rPr>
                <w:sz w:val="22"/>
                <w:szCs w:val="22"/>
              </w:rPr>
              <w:t>Ensuring disadvantaged students develop more complex literacy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462BB95" w:rsidR="00E66558" w:rsidRDefault="00480A0B" w:rsidP="00480A0B">
            <w:pPr>
              <w:pStyle w:val="TableRowCentered"/>
              <w:ind w:left="0"/>
              <w:jc w:val="left"/>
              <w:rPr>
                <w:sz w:val="22"/>
                <w:szCs w:val="22"/>
              </w:rPr>
            </w:pPr>
            <w:r>
              <w:rPr>
                <w:sz w:val="22"/>
                <w:szCs w:val="22"/>
              </w:rPr>
              <w:t>Ensuring disadvantaged students improve numeracy skills in line with non-disadvantaged students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8206E26" w:rsidR="00E66558" w:rsidRDefault="00F44B60" w:rsidP="00480A0B">
            <w:pPr>
              <w:pStyle w:val="TableRowCentered"/>
              <w:ind w:left="0"/>
              <w:jc w:val="left"/>
              <w:rPr>
                <w:sz w:val="22"/>
                <w:szCs w:val="22"/>
              </w:rPr>
            </w:pPr>
            <w:r w:rsidRPr="00F44B60">
              <w:rPr>
                <w:sz w:val="22"/>
                <w:szCs w:val="22"/>
              </w:rPr>
              <w:t>DS have lower rates of attendance and more late marks compared to other students which negatively impacts on achievement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B3AA8E1" w:rsidR="00E66558" w:rsidRDefault="00F44B60">
            <w:pPr>
              <w:pStyle w:val="TableRowCentered"/>
              <w:jc w:val="left"/>
              <w:rPr>
                <w:iCs/>
                <w:sz w:val="22"/>
              </w:rPr>
            </w:pPr>
            <w:r w:rsidRPr="00F44B60">
              <w:rPr>
                <w:iCs/>
                <w:sz w:val="22"/>
              </w:rPr>
              <w:t>DS parents/carers have less engagement with the school and importantly have less engagement with their children about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E1444C3" w:rsidR="00E66558" w:rsidRDefault="00480A0B">
            <w:pPr>
              <w:pStyle w:val="TableRowCentered"/>
              <w:jc w:val="left"/>
              <w:rPr>
                <w:iCs/>
                <w:sz w:val="22"/>
              </w:rPr>
            </w:pPr>
            <w:r>
              <w:rPr>
                <w:iCs/>
                <w:sz w:val="22"/>
              </w:rPr>
              <w:t>Our disadvantaged students have limited life experiences.</w:t>
            </w:r>
          </w:p>
        </w:tc>
      </w:tr>
      <w:tr w:rsidR="00F44B60" w14:paraId="2376AC3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996B" w14:textId="1344B347" w:rsidR="00F44B60" w:rsidRDefault="00F44B6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A0B2" w14:textId="123DBA30" w:rsidR="00F44B60" w:rsidRDefault="00F44B60">
            <w:pPr>
              <w:pStyle w:val="TableRowCentered"/>
              <w:jc w:val="left"/>
              <w:rPr>
                <w:iCs/>
                <w:sz w:val="22"/>
              </w:rPr>
            </w:pPr>
            <w:r w:rsidRPr="00F44B60">
              <w:rPr>
                <w:iCs/>
                <w:sz w:val="22"/>
              </w:rPr>
              <w:t xml:space="preserve">DS are more likely to be excluded compared to their peers and receive higher level sanctions in the </w:t>
            </w:r>
            <w:r>
              <w:rPr>
                <w:iCs/>
                <w:sz w:val="22"/>
              </w:rPr>
              <w:t>S</w:t>
            </w:r>
            <w:r w:rsidRPr="00F44B60">
              <w:rPr>
                <w:iCs/>
                <w:sz w:val="22"/>
              </w:rPr>
              <w:t xml:space="preserve"> system</w:t>
            </w:r>
          </w:p>
        </w:tc>
      </w:tr>
      <w:tr w:rsidR="00F44B60" w14:paraId="3F84B36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E1387" w14:textId="651C6F6B" w:rsidR="00F44B60" w:rsidRDefault="00F44B6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150E" w14:textId="580BB45D" w:rsidR="00F44B60" w:rsidRDefault="00F44B60">
            <w:pPr>
              <w:pStyle w:val="TableRowCentered"/>
              <w:jc w:val="left"/>
              <w:rPr>
                <w:iCs/>
                <w:sz w:val="22"/>
              </w:rPr>
            </w:pPr>
            <w:r w:rsidRPr="00F44B60">
              <w:rPr>
                <w:iCs/>
                <w:sz w:val="22"/>
              </w:rPr>
              <w:t>DS have barriers in their domestic situation that stops them engaging with school and have more anti-social behavio</w:t>
            </w:r>
            <w:r>
              <w:rPr>
                <w:iCs/>
                <w:sz w:val="22"/>
              </w:rPr>
              <w:t>u</w:t>
            </w:r>
            <w:r w:rsidRPr="00F44B60">
              <w:rPr>
                <w:iCs/>
                <w:sz w:val="22"/>
              </w:rPr>
              <w:t>r in the local community</w:t>
            </w:r>
          </w:p>
        </w:tc>
      </w:tr>
      <w:tr w:rsidR="00F44B60" w14:paraId="0E379A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4649" w14:textId="72F60C67" w:rsidR="00F44B60" w:rsidRDefault="00F44B6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155E" w14:textId="5D53CD41" w:rsidR="00F44B60" w:rsidRDefault="00F44B60">
            <w:pPr>
              <w:pStyle w:val="TableRowCentered"/>
              <w:jc w:val="left"/>
              <w:rPr>
                <w:iCs/>
                <w:sz w:val="22"/>
              </w:rPr>
            </w:pPr>
            <w:r w:rsidRPr="00F44B60">
              <w:rPr>
                <w:iCs/>
                <w:sz w:val="22"/>
              </w:rPr>
              <w:t>DS do not engage with the TEAM HOWDEN ethos as much as other students in the school</w:t>
            </w:r>
          </w:p>
        </w:tc>
      </w:tr>
      <w:tr w:rsidR="00F44B60" w14:paraId="62E14A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C08F" w14:textId="1127E8FD" w:rsidR="00F44B60" w:rsidRDefault="00F44B6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F01D" w14:textId="01396016" w:rsidR="00F44B60" w:rsidRDefault="00F44B60">
            <w:pPr>
              <w:pStyle w:val="TableRowCentered"/>
              <w:jc w:val="left"/>
              <w:rPr>
                <w:iCs/>
                <w:sz w:val="22"/>
              </w:rPr>
            </w:pPr>
            <w:r w:rsidRPr="00F44B60">
              <w:rPr>
                <w:iCs/>
                <w:sz w:val="22"/>
              </w:rPr>
              <w:t>DS who were high attaining at Primary are making less progress than lower attaining peers, this trend can be seen to continue through the years</w:t>
            </w:r>
          </w:p>
        </w:tc>
      </w:tr>
      <w:tr w:rsidR="00F44B60" w14:paraId="247ABA2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1802" w14:textId="77777777" w:rsidR="00F44B60" w:rsidRDefault="00F44B60">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EC93" w14:textId="77777777" w:rsidR="00F44B60" w:rsidRDefault="00F44B60">
            <w:pPr>
              <w:pStyle w:val="TableRowCentered"/>
              <w:jc w:val="left"/>
              <w:rPr>
                <w:iCs/>
                <w:sz w:val="22"/>
              </w:rPr>
            </w:pP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80A0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8583D10" w:rsidR="00480A0B" w:rsidRPr="00480A0B" w:rsidRDefault="00480A0B" w:rsidP="00480A0B">
            <w:pPr>
              <w:pStyle w:val="TableRow"/>
              <w:rPr>
                <w:color w:val="auto"/>
              </w:rPr>
            </w:pPr>
            <w:r w:rsidRPr="00480A0B">
              <w:rPr>
                <w:color w:val="auto"/>
                <w:sz w:val="22"/>
                <w:szCs w:val="22"/>
              </w:rPr>
              <w:t>To close the progress gap between the disadvantaged and the academy’s non</w:t>
            </w:r>
            <w:r>
              <w:rPr>
                <w:color w:val="auto"/>
                <w:sz w:val="22"/>
                <w:szCs w:val="22"/>
              </w:rPr>
              <w:t>-</w:t>
            </w:r>
            <w:r w:rsidRPr="00480A0B">
              <w:rPr>
                <w:color w:val="auto"/>
                <w:sz w:val="22"/>
                <w:szCs w:val="22"/>
              </w:rPr>
              <w:t>disadvantaged</w:t>
            </w:r>
            <w:r w:rsidR="006161A5">
              <w:rPr>
                <w:color w:val="auto"/>
                <w:sz w:val="22"/>
                <w:szCs w:val="22"/>
              </w:rPr>
              <w:t xml:space="preserve"> students</w:t>
            </w:r>
            <w:r w:rsidRPr="00480A0B">
              <w:rPr>
                <w:color w:val="auto"/>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40561F5" w:rsidR="00480A0B" w:rsidRDefault="00480A0B" w:rsidP="00480A0B">
            <w:pPr>
              <w:pStyle w:val="TableRowCentered"/>
              <w:jc w:val="left"/>
              <w:rPr>
                <w:sz w:val="22"/>
                <w:szCs w:val="22"/>
              </w:rPr>
            </w:pPr>
            <w:r w:rsidRPr="00480A0B">
              <w:rPr>
                <w:color w:val="auto"/>
                <w:sz w:val="22"/>
                <w:szCs w:val="22"/>
              </w:rPr>
              <w:t>The progress 8 score of disadvantaged students, matches or is improving towards that for other students within school</w:t>
            </w:r>
          </w:p>
        </w:tc>
      </w:tr>
      <w:tr w:rsidR="00480A0B" w:rsidRPr="00D92DF0" w14:paraId="5835F8DC" w14:textId="77777777" w:rsidTr="00480A0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F28F" w14:textId="245398E5" w:rsidR="00480A0B" w:rsidRPr="00480A0B" w:rsidRDefault="00480A0B" w:rsidP="00480A0B">
            <w:pPr>
              <w:pStyle w:val="TableRow"/>
              <w:rPr>
                <w:color w:val="auto"/>
                <w:sz w:val="22"/>
                <w:szCs w:val="22"/>
              </w:rPr>
            </w:pPr>
            <w:r w:rsidRPr="00480A0B">
              <w:rPr>
                <w:color w:val="auto"/>
                <w:sz w:val="22"/>
                <w:szCs w:val="22"/>
              </w:rPr>
              <w:t xml:space="preserve">To close the attendance gap between </w:t>
            </w:r>
            <w:r>
              <w:rPr>
                <w:color w:val="auto"/>
                <w:sz w:val="22"/>
                <w:szCs w:val="22"/>
              </w:rPr>
              <w:t>Howden School</w:t>
            </w:r>
            <w:r w:rsidRPr="00480A0B">
              <w:rPr>
                <w:color w:val="auto"/>
                <w:sz w:val="22"/>
                <w:szCs w:val="22"/>
              </w:rPr>
              <w:t xml:space="preserve">’s disadvantaged children and the </w:t>
            </w:r>
            <w:r w:rsidR="006161A5">
              <w:rPr>
                <w:color w:val="auto"/>
                <w:sz w:val="22"/>
                <w:szCs w:val="22"/>
              </w:rPr>
              <w:t>non-disadvantaged students</w:t>
            </w:r>
            <w:r w:rsidRPr="00480A0B">
              <w:rPr>
                <w:color w:val="auto"/>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4AD1" w14:textId="77777777" w:rsidR="00480A0B" w:rsidRPr="00480A0B" w:rsidRDefault="00480A0B" w:rsidP="00480A0B">
            <w:pPr>
              <w:pStyle w:val="TableRowCentered"/>
              <w:jc w:val="left"/>
              <w:rPr>
                <w:color w:val="auto"/>
                <w:sz w:val="22"/>
                <w:szCs w:val="22"/>
              </w:rPr>
            </w:pPr>
            <w:r w:rsidRPr="00480A0B">
              <w:rPr>
                <w:color w:val="auto"/>
                <w:sz w:val="22"/>
                <w:szCs w:val="22"/>
              </w:rPr>
              <w:t>The attendance of disadvantaged students, at least, matches that for other students nationally</w:t>
            </w:r>
          </w:p>
        </w:tc>
      </w:tr>
      <w:tr w:rsidR="00E0167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064DDC8" w:rsidR="00E01677" w:rsidRPr="00E01677" w:rsidRDefault="00E01677" w:rsidP="00E01677">
            <w:pPr>
              <w:pStyle w:val="TableRow"/>
              <w:rPr>
                <w:color w:val="auto"/>
                <w:sz w:val="22"/>
                <w:szCs w:val="22"/>
              </w:rPr>
            </w:pPr>
            <w:r w:rsidRPr="00E01677">
              <w:rPr>
                <w:color w:val="auto"/>
                <w:sz w:val="22"/>
                <w:szCs w:val="22"/>
              </w:rPr>
              <w:t xml:space="preserve">To close the gap between disadvantaged and other national with a specific focus in </w:t>
            </w:r>
            <w:r>
              <w:rPr>
                <w:color w:val="auto"/>
                <w:sz w:val="22"/>
                <w:szCs w:val="22"/>
              </w:rPr>
              <w:t xml:space="preserve">English and </w:t>
            </w:r>
            <w:r w:rsidRPr="00E01677">
              <w:rPr>
                <w:color w:val="auto"/>
                <w:sz w:val="22"/>
                <w:szCs w:val="22"/>
              </w:rPr>
              <w:t>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E5DFE17" w:rsidR="00E01677" w:rsidRDefault="00E01677" w:rsidP="00E01677">
            <w:pPr>
              <w:pStyle w:val="TableRowCentered"/>
              <w:jc w:val="left"/>
              <w:rPr>
                <w:sz w:val="22"/>
                <w:szCs w:val="22"/>
              </w:rPr>
            </w:pPr>
            <w:r w:rsidRPr="00E01677">
              <w:rPr>
                <w:color w:val="auto"/>
                <w:sz w:val="22"/>
                <w:szCs w:val="22"/>
              </w:rPr>
              <w:t xml:space="preserve">The </w:t>
            </w:r>
            <w:r>
              <w:rPr>
                <w:color w:val="auto"/>
                <w:sz w:val="22"/>
                <w:szCs w:val="22"/>
              </w:rPr>
              <w:t xml:space="preserve">English and </w:t>
            </w:r>
            <w:r w:rsidRPr="00E01677">
              <w:rPr>
                <w:color w:val="auto"/>
                <w:sz w:val="22"/>
                <w:szCs w:val="22"/>
              </w:rPr>
              <w:t>maths progress of disadvantaged students, matches or is improving towards that for other students within school</w:t>
            </w:r>
          </w:p>
        </w:tc>
      </w:tr>
      <w:tr w:rsidR="00E01677"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52ADA2" w:rsidR="00E01677" w:rsidRDefault="00F44B60" w:rsidP="00E01677">
            <w:pPr>
              <w:pStyle w:val="TableRow"/>
              <w:rPr>
                <w:sz w:val="22"/>
                <w:szCs w:val="22"/>
              </w:rPr>
            </w:pPr>
            <w:r>
              <w:rPr>
                <w:sz w:val="22"/>
                <w:szCs w:val="22"/>
              </w:rPr>
              <w:t>To improve behaviour amongst the DS cohort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BE73" w14:textId="576253CA" w:rsidR="00F44B60" w:rsidRPr="00F44B60" w:rsidRDefault="00F44B60" w:rsidP="00F44B60">
            <w:pPr>
              <w:pStyle w:val="TableRowCentered"/>
              <w:jc w:val="left"/>
              <w:rPr>
                <w:sz w:val="22"/>
                <w:szCs w:val="22"/>
              </w:rPr>
            </w:pPr>
            <w:r w:rsidRPr="00F44B60">
              <w:rPr>
                <w:sz w:val="22"/>
                <w:szCs w:val="22"/>
              </w:rPr>
              <w:t xml:space="preserve">The % of DS cohort placed into </w:t>
            </w:r>
            <w:r>
              <w:rPr>
                <w:sz w:val="22"/>
                <w:szCs w:val="22"/>
              </w:rPr>
              <w:t>S4</w:t>
            </w:r>
            <w:r w:rsidRPr="00F44B60">
              <w:rPr>
                <w:sz w:val="22"/>
                <w:szCs w:val="22"/>
              </w:rPr>
              <w:t xml:space="preserve"> reduces</w:t>
            </w:r>
            <w:r>
              <w:rPr>
                <w:sz w:val="22"/>
                <w:szCs w:val="22"/>
              </w:rPr>
              <w:t xml:space="preserve">. </w:t>
            </w:r>
          </w:p>
          <w:p w14:paraId="2A7D550E" w14:textId="723563F7" w:rsidR="00E01677" w:rsidRDefault="00F44B60" w:rsidP="00F44B60">
            <w:pPr>
              <w:pStyle w:val="TableRowCentered"/>
              <w:jc w:val="left"/>
              <w:rPr>
                <w:sz w:val="22"/>
                <w:szCs w:val="22"/>
              </w:rPr>
            </w:pPr>
            <w:r w:rsidRPr="00F44B60">
              <w:rPr>
                <w:sz w:val="22"/>
                <w:szCs w:val="22"/>
              </w:rPr>
              <w:t>DS. FTE rate drops with less ‘repeat offenders’</w:t>
            </w:r>
          </w:p>
        </w:tc>
      </w:tr>
      <w:tr w:rsidR="00F44B60" w14:paraId="28B44D1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CC7C" w14:textId="77777777" w:rsidR="00F44B60" w:rsidRDefault="00F44B60" w:rsidP="00E01677">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7EBF" w14:textId="77777777" w:rsidR="00F44B60" w:rsidRPr="00F44B60" w:rsidRDefault="00F44B60" w:rsidP="00F44B60">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25B0F43" w:rsidR="00E66558" w:rsidRDefault="00E66558"/>
    <w:tbl>
      <w:tblPr>
        <w:tblW w:w="10240" w:type="dxa"/>
        <w:tblInd w:w="10" w:type="dxa"/>
        <w:tblLook w:val="04A0" w:firstRow="1" w:lastRow="0" w:firstColumn="1" w:lastColumn="0" w:noHBand="0" w:noVBand="1"/>
      </w:tblPr>
      <w:tblGrid>
        <w:gridCol w:w="5560"/>
        <w:gridCol w:w="2080"/>
        <w:gridCol w:w="1300"/>
        <w:gridCol w:w="1300"/>
      </w:tblGrid>
      <w:tr w:rsidR="00ED3C27" w:rsidRPr="00ED3C27" w14:paraId="7028EE2C" w14:textId="77777777" w:rsidTr="00CC1DC8">
        <w:trPr>
          <w:trHeight w:val="315"/>
        </w:trPr>
        <w:tc>
          <w:tcPr>
            <w:tcW w:w="5560" w:type="dxa"/>
            <w:tcBorders>
              <w:top w:val="nil"/>
              <w:left w:val="nil"/>
              <w:bottom w:val="nil"/>
              <w:right w:val="nil"/>
            </w:tcBorders>
            <w:shd w:val="clear" w:color="auto" w:fill="auto"/>
            <w:noWrap/>
            <w:vAlign w:val="bottom"/>
            <w:hideMark/>
          </w:tcPr>
          <w:p w14:paraId="69D1E410" w14:textId="77777777" w:rsidR="00ED3C27" w:rsidRPr="00ED3C27" w:rsidRDefault="00ED3C27" w:rsidP="00ED3C27">
            <w:pPr>
              <w:suppressAutoHyphens w:val="0"/>
              <w:autoSpaceDN/>
              <w:spacing w:after="0" w:line="240" w:lineRule="auto"/>
              <w:rPr>
                <w:rFonts w:ascii="Calibri" w:hAnsi="Calibri" w:cs="Calibri"/>
                <w:color w:val="000000"/>
                <w:sz w:val="22"/>
                <w:szCs w:val="22"/>
              </w:rPr>
            </w:pPr>
          </w:p>
        </w:tc>
        <w:tc>
          <w:tcPr>
            <w:tcW w:w="2080" w:type="dxa"/>
            <w:tcBorders>
              <w:top w:val="nil"/>
              <w:left w:val="nil"/>
              <w:bottom w:val="nil"/>
              <w:right w:val="nil"/>
            </w:tcBorders>
            <w:shd w:val="clear" w:color="auto" w:fill="auto"/>
            <w:noWrap/>
            <w:vAlign w:val="bottom"/>
            <w:hideMark/>
          </w:tcPr>
          <w:p w14:paraId="342716BA" w14:textId="77777777" w:rsidR="00ED3C27" w:rsidRPr="00ED3C27" w:rsidRDefault="00ED3C27" w:rsidP="00ED3C27">
            <w:pPr>
              <w:suppressAutoHyphens w:val="0"/>
              <w:autoSpaceDN/>
              <w:spacing w:after="0" w:line="240" w:lineRule="auto"/>
              <w:rPr>
                <w:rFonts w:ascii="Times New Roman" w:hAnsi="Times New Roman"/>
                <w:color w:val="auto"/>
                <w:sz w:val="20"/>
                <w:szCs w:val="20"/>
              </w:rPr>
            </w:pPr>
          </w:p>
        </w:tc>
        <w:tc>
          <w:tcPr>
            <w:tcW w:w="1300" w:type="dxa"/>
            <w:tcBorders>
              <w:top w:val="nil"/>
              <w:left w:val="nil"/>
              <w:bottom w:val="nil"/>
              <w:right w:val="nil"/>
            </w:tcBorders>
            <w:shd w:val="clear" w:color="auto" w:fill="auto"/>
            <w:noWrap/>
            <w:vAlign w:val="bottom"/>
            <w:hideMark/>
          </w:tcPr>
          <w:p w14:paraId="5A9F9A09" w14:textId="77777777" w:rsidR="00ED3C27" w:rsidRPr="00ED3C27" w:rsidRDefault="00ED3C27" w:rsidP="00ED3C27">
            <w:pPr>
              <w:suppressAutoHyphens w:val="0"/>
              <w:autoSpaceDN/>
              <w:spacing w:after="0" w:line="240" w:lineRule="auto"/>
              <w:rPr>
                <w:rFonts w:ascii="Times New Roman" w:hAnsi="Times New Roman"/>
                <w:color w:val="auto"/>
                <w:sz w:val="20"/>
                <w:szCs w:val="20"/>
              </w:rPr>
            </w:pPr>
          </w:p>
        </w:tc>
        <w:tc>
          <w:tcPr>
            <w:tcW w:w="1300" w:type="dxa"/>
            <w:tcBorders>
              <w:top w:val="nil"/>
              <w:left w:val="nil"/>
              <w:bottom w:val="nil"/>
              <w:right w:val="nil"/>
            </w:tcBorders>
            <w:shd w:val="clear" w:color="auto" w:fill="auto"/>
            <w:noWrap/>
            <w:vAlign w:val="bottom"/>
            <w:hideMark/>
          </w:tcPr>
          <w:p w14:paraId="37E53B83" w14:textId="77777777" w:rsidR="00ED3C27" w:rsidRPr="00ED3C27" w:rsidRDefault="00ED3C27" w:rsidP="00ED3C27">
            <w:pPr>
              <w:suppressAutoHyphens w:val="0"/>
              <w:autoSpaceDN/>
              <w:spacing w:after="0" w:line="240" w:lineRule="auto"/>
              <w:rPr>
                <w:rFonts w:ascii="Times New Roman" w:hAnsi="Times New Roman"/>
                <w:color w:val="auto"/>
                <w:sz w:val="20"/>
                <w:szCs w:val="20"/>
              </w:rPr>
            </w:pPr>
          </w:p>
        </w:tc>
      </w:tr>
      <w:tr w:rsidR="00ED3C27" w:rsidRPr="00ED3C27" w14:paraId="1669400E" w14:textId="77777777" w:rsidTr="002F31A5">
        <w:trPr>
          <w:trHeight w:val="600"/>
        </w:trPr>
        <w:tc>
          <w:tcPr>
            <w:tcW w:w="5560" w:type="dxa"/>
            <w:tcBorders>
              <w:top w:val="single" w:sz="8" w:space="0" w:color="000000"/>
              <w:left w:val="single" w:sz="8" w:space="0" w:color="000000"/>
              <w:bottom w:val="nil"/>
              <w:right w:val="single" w:sz="8" w:space="0" w:color="000000"/>
            </w:tcBorders>
            <w:shd w:val="clear" w:color="auto" w:fill="auto"/>
            <w:vAlign w:val="bottom"/>
            <w:hideMark/>
          </w:tcPr>
          <w:p w14:paraId="6D46092A"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xml:space="preserve">Smaller class size in KS4 English and Maths (additional teaching staff) </w:t>
            </w:r>
          </w:p>
        </w:tc>
        <w:tc>
          <w:tcPr>
            <w:tcW w:w="2080" w:type="dxa"/>
            <w:tcBorders>
              <w:top w:val="single" w:sz="8" w:space="0" w:color="000000"/>
              <w:left w:val="nil"/>
              <w:bottom w:val="nil"/>
              <w:right w:val="single" w:sz="8" w:space="0" w:color="000000"/>
            </w:tcBorders>
            <w:shd w:val="clear" w:color="auto" w:fill="auto"/>
            <w:vAlign w:val="bottom"/>
            <w:hideMark/>
          </w:tcPr>
          <w:p w14:paraId="32DA81C6"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xml:space="preserve">Annual provision </w:t>
            </w:r>
          </w:p>
        </w:tc>
        <w:tc>
          <w:tcPr>
            <w:tcW w:w="1300" w:type="dxa"/>
            <w:tcBorders>
              <w:top w:val="single" w:sz="8" w:space="0" w:color="000000"/>
              <w:left w:val="nil"/>
              <w:bottom w:val="nil"/>
              <w:right w:val="single" w:sz="8" w:space="0" w:color="000000"/>
            </w:tcBorders>
            <w:shd w:val="clear" w:color="auto" w:fill="auto"/>
            <w:vAlign w:val="bottom"/>
            <w:hideMark/>
          </w:tcPr>
          <w:p w14:paraId="03B169F7" w14:textId="77777777" w:rsidR="00ED3C27" w:rsidRPr="00ED3C27" w:rsidRDefault="00ED3C27" w:rsidP="00ED3C27">
            <w:pPr>
              <w:suppressAutoHyphens w:val="0"/>
              <w:autoSpaceDN/>
              <w:spacing w:after="0" w:line="240" w:lineRule="auto"/>
              <w:rPr>
                <w:rFonts w:ascii="Calibri" w:hAnsi="Calibri" w:cs="Calibri"/>
                <w:color w:val="000000"/>
                <w:sz w:val="22"/>
                <w:szCs w:val="22"/>
              </w:rPr>
            </w:pPr>
            <w:proofErr w:type="spellStart"/>
            <w:r w:rsidRPr="00ED3C27">
              <w:rPr>
                <w:rFonts w:ascii="Calibri" w:hAnsi="Calibri" w:cs="Calibri"/>
                <w:color w:val="000000"/>
                <w:sz w:val="22"/>
                <w:szCs w:val="22"/>
              </w:rPr>
              <w:t>HoD</w:t>
            </w:r>
            <w:proofErr w:type="spellEnd"/>
            <w:r w:rsidRPr="00ED3C27">
              <w:rPr>
                <w:rFonts w:ascii="Calibri" w:hAnsi="Calibri" w:cs="Calibri"/>
                <w:color w:val="000000"/>
                <w:sz w:val="22"/>
                <w:szCs w:val="22"/>
              </w:rPr>
              <w:t xml:space="preserve"> </w:t>
            </w:r>
          </w:p>
        </w:tc>
        <w:tc>
          <w:tcPr>
            <w:tcW w:w="1300" w:type="dxa"/>
            <w:tcBorders>
              <w:top w:val="single" w:sz="8" w:space="0" w:color="000000"/>
              <w:left w:val="nil"/>
              <w:bottom w:val="nil"/>
              <w:right w:val="single" w:sz="4" w:space="0" w:color="auto"/>
            </w:tcBorders>
            <w:shd w:val="clear" w:color="000000" w:fill="C6E0B4"/>
            <w:vAlign w:val="bottom"/>
            <w:hideMark/>
          </w:tcPr>
          <w:p w14:paraId="483AE4D3" w14:textId="77777777" w:rsidR="00ED3C27" w:rsidRPr="00ED3C27" w:rsidRDefault="00ED3C27" w:rsidP="00ED3C27">
            <w:pPr>
              <w:suppressAutoHyphens w:val="0"/>
              <w:autoSpaceDN/>
              <w:spacing w:after="0" w:line="240" w:lineRule="auto"/>
              <w:jc w:val="right"/>
              <w:rPr>
                <w:rFonts w:ascii="Calibri" w:hAnsi="Calibri" w:cs="Calibri"/>
                <w:color w:val="000000"/>
                <w:sz w:val="22"/>
                <w:szCs w:val="22"/>
              </w:rPr>
            </w:pPr>
            <w:r w:rsidRPr="00ED3C27">
              <w:rPr>
                <w:rFonts w:ascii="Calibri" w:hAnsi="Calibri" w:cs="Calibri"/>
                <w:color w:val="000000"/>
                <w:sz w:val="22"/>
                <w:szCs w:val="22"/>
              </w:rPr>
              <w:t>£20,358</w:t>
            </w:r>
          </w:p>
        </w:tc>
      </w:tr>
      <w:tr w:rsidR="00ED3C27" w:rsidRPr="00ED3C27" w14:paraId="7A58EB2E" w14:textId="77777777" w:rsidTr="002F31A5">
        <w:trPr>
          <w:trHeight w:val="315"/>
        </w:trPr>
        <w:tc>
          <w:tcPr>
            <w:tcW w:w="5560" w:type="dxa"/>
            <w:tcBorders>
              <w:top w:val="nil"/>
              <w:left w:val="single" w:sz="8" w:space="0" w:color="000000"/>
              <w:bottom w:val="nil"/>
              <w:right w:val="single" w:sz="8" w:space="0" w:color="000000"/>
            </w:tcBorders>
            <w:shd w:val="clear" w:color="auto" w:fill="auto"/>
            <w:vAlign w:val="bottom"/>
            <w:hideMark/>
          </w:tcPr>
          <w:p w14:paraId="5ECB24E9"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3253F7F4"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5A5C2867"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xml:space="preserve">English </w:t>
            </w:r>
          </w:p>
        </w:tc>
        <w:tc>
          <w:tcPr>
            <w:tcW w:w="1300" w:type="dxa"/>
            <w:tcBorders>
              <w:top w:val="nil"/>
              <w:left w:val="nil"/>
              <w:bottom w:val="nil"/>
              <w:right w:val="single" w:sz="4" w:space="0" w:color="auto"/>
            </w:tcBorders>
            <w:shd w:val="clear" w:color="auto" w:fill="auto"/>
            <w:vAlign w:val="bottom"/>
            <w:hideMark/>
          </w:tcPr>
          <w:p w14:paraId="1C86CC50" w14:textId="77777777" w:rsidR="00ED3C27" w:rsidRPr="00ED3C27" w:rsidRDefault="00ED3C27" w:rsidP="00ED3C27">
            <w:pPr>
              <w:suppressAutoHyphens w:val="0"/>
              <w:autoSpaceDN/>
              <w:spacing w:after="0" w:line="240" w:lineRule="auto"/>
              <w:rPr>
                <w:rFonts w:ascii="Calibri" w:hAnsi="Calibri" w:cs="Calibri"/>
                <w:color w:val="000000"/>
                <w:sz w:val="22"/>
                <w:szCs w:val="22"/>
              </w:rPr>
            </w:pPr>
          </w:p>
        </w:tc>
      </w:tr>
      <w:tr w:rsidR="00ED3C27" w:rsidRPr="00ED3C27" w14:paraId="16459D85" w14:textId="77777777" w:rsidTr="002F31A5">
        <w:trPr>
          <w:trHeight w:val="900"/>
        </w:trPr>
        <w:tc>
          <w:tcPr>
            <w:tcW w:w="5560" w:type="dxa"/>
            <w:tcBorders>
              <w:top w:val="nil"/>
              <w:left w:val="single" w:sz="8" w:space="0" w:color="000000"/>
              <w:bottom w:val="nil"/>
              <w:right w:val="single" w:sz="8" w:space="0" w:color="000000"/>
            </w:tcBorders>
            <w:shd w:val="clear" w:color="auto" w:fill="auto"/>
            <w:vAlign w:val="bottom"/>
            <w:hideMark/>
          </w:tcPr>
          <w:p w14:paraId="404346E9"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Class sizes in core subjects are for key groups to ensure a focus on individual needs and quality marking and feedback.</w:t>
            </w:r>
          </w:p>
        </w:tc>
        <w:tc>
          <w:tcPr>
            <w:tcW w:w="2080" w:type="dxa"/>
            <w:tcBorders>
              <w:top w:val="nil"/>
              <w:left w:val="nil"/>
              <w:bottom w:val="nil"/>
              <w:right w:val="single" w:sz="8" w:space="0" w:color="000000"/>
            </w:tcBorders>
            <w:shd w:val="clear" w:color="auto" w:fill="auto"/>
            <w:vAlign w:val="bottom"/>
            <w:hideMark/>
          </w:tcPr>
          <w:p w14:paraId="70043494"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C620D18" w14:textId="77777777" w:rsidR="00ED3C27" w:rsidRPr="00ED3C27" w:rsidRDefault="00ED3C27" w:rsidP="00ED3C27">
            <w:pPr>
              <w:suppressAutoHyphens w:val="0"/>
              <w:autoSpaceDN/>
              <w:spacing w:after="0" w:line="240" w:lineRule="auto"/>
              <w:rPr>
                <w:rFonts w:ascii="Calibri" w:hAnsi="Calibri" w:cs="Calibri"/>
                <w:color w:val="000000"/>
                <w:sz w:val="22"/>
                <w:szCs w:val="22"/>
              </w:rPr>
            </w:pPr>
            <w:proofErr w:type="spellStart"/>
            <w:r w:rsidRPr="00ED3C27">
              <w:rPr>
                <w:rFonts w:ascii="Calibri" w:hAnsi="Calibri" w:cs="Calibri"/>
                <w:color w:val="000000"/>
                <w:sz w:val="22"/>
                <w:szCs w:val="22"/>
              </w:rPr>
              <w:t>HoD</w:t>
            </w:r>
            <w:proofErr w:type="spellEnd"/>
            <w:r w:rsidRPr="00ED3C27">
              <w:rPr>
                <w:rFonts w:ascii="Calibri" w:hAnsi="Calibri" w:cs="Calibri"/>
                <w:color w:val="000000"/>
                <w:sz w:val="22"/>
                <w:szCs w:val="22"/>
              </w:rPr>
              <w:t xml:space="preserve"> </w:t>
            </w:r>
          </w:p>
        </w:tc>
        <w:tc>
          <w:tcPr>
            <w:tcW w:w="1300" w:type="dxa"/>
            <w:tcBorders>
              <w:top w:val="single" w:sz="8" w:space="0" w:color="000000"/>
              <w:left w:val="nil"/>
              <w:bottom w:val="nil"/>
              <w:right w:val="single" w:sz="4" w:space="0" w:color="auto"/>
            </w:tcBorders>
            <w:shd w:val="clear" w:color="000000" w:fill="C6E0B4"/>
            <w:vAlign w:val="bottom"/>
            <w:hideMark/>
          </w:tcPr>
          <w:p w14:paraId="089D5153" w14:textId="77777777" w:rsidR="00ED3C27" w:rsidRPr="00ED3C27" w:rsidRDefault="00ED3C27" w:rsidP="00ED3C27">
            <w:pPr>
              <w:suppressAutoHyphens w:val="0"/>
              <w:autoSpaceDN/>
              <w:spacing w:after="0" w:line="240" w:lineRule="auto"/>
              <w:jc w:val="right"/>
              <w:rPr>
                <w:rFonts w:ascii="Calibri" w:hAnsi="Calibri" w:cs="Calibri"/>
                <w:color w:val="000000"/>
                <w:sz w:val="22"/>
                <w:szCs w:val="22"/>
              </w:rPr>
            </w:pPr>
            <w:r w:rsidRPr="00ED3C27">
              <w:rPr>
                <w:rFonts w:ascii="Calibri" w:hAnsi="Calibri" w:cs="Calibri"/>
                <w:color w:val="000000"/>
                <w:sz w:val="22"/>
                <w:szCs w:val="22"/>
              </w:rPr>
              <w:t>£20,358</w:t>
            </w:r>
          </w:p>
        </w:tc>
      </w:tr>
      <w:tr w:rsidR="00ED3C27" w:rsidRPr="00ED3C27" w14:paraId="651C09F6"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07B8ABEB"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2080" w:type="dxa"/>
            <w:tcBorders>
              <w:top w:val="nil"/>
              <w:left w:val="nil"/>
              <w:bottom w:val="nil"/>
              <w:right w:val="single" w:sz="8" w:space="0" w:color="000000"/>
            </w:tcBorders>
            <w:shd w:val="clear" w:color="auto" w:fill="auto"/>
            <w:vAlign w:val="bottom"/>
            <w:hideMark/>
          </w:tcPr>
          <w:p w14:paraId="52A81D7A"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167FB9A0"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xml:space="preserve">Maths </w:t>
            </w:r>
          </w:p>
        </w:tc>
        <w:tc>
          <w:tcPr>
            <w:tcW w:w="1300" w:type="dxa"/>
            <w:tcBorders>
              <w:top w:val="nil"/>
              <w:left w:val="nil"/>
              <w:bottom w:val="nil"/>
              <w:right w:val="single" w:sz="4" w:space="0" w:color="auto"/>
            </w:tcBorders>
            <w:shd w:val="clear" w:color="auto" w:fill="auto"/>
            <w:vAlign w:val="bottom"/>
            <w:hideMark/>
          </w:tcPr>
          <w:p w14:paraId="3D00DC9B" w14:textId="77777777" w:rsidR="00ED3C27" w:rsidRPr="00ED3C27" w:rsidRDefault="00ED3C27" w:rsidP="00ED3C27">
            <w:pPr>
              <w:suppressAutoHyphens w:val="0"/>
              <w:autoSpaceDN/>
              <w:spacing w:after="0" w:line="240" w:lineRule="auto"/>
              <w:rPr>
                <w:rFonts w:ascii="Calibri" w:hAnsi="Calibri" w:cs="Calibri"/>
                <w:color w:val="000000"/>
                <w:sz w:val="22"/>
                <w:szCs w:val="22"/>
              </w:rPr>
            </w:pPr>
          </w:p>
        </w:tc>
      </w:tr>
      <w:tr w:rsidR="00ED3C27" w:rsidRPr="00ED3C27" w14:paraId="548C3CED" w14:textId="77777777" w:rsidTr="002F31A5">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7FB71288"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2080" w:type="dxa"/>
            <w:tcBorders>
              <w:top w:val="nil"/>
              <w:left w:val="nil"/>
              <w:bottom w:val="single" w:sz="8" w:space="0" w:color="000000"/>
              <w:right w:val="single" w:sz="8" w:space="0" w:color="000000"/>
            </w:tcBorders>
            <w:shd w:val="clear" w:color="auto" w:fill="auto"/>
            <w:vAlign w:val="bottom"/>
            <w:hideMark/>
          </w:tcPr>
          <w:p w14:paraId="2D4EE863"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noWrap/>
            <w:vAlign w:val="bottom"/>
            <w:hideMark/>
          </w:tcPr>
          <w:p w14:paraId="4735F6E8"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7C4DED0E" w14:textId="77777777" w:rsidR="00ED3C27" w:rsidRPr="00ED3C27" w:rsidRDefault="00ED3C27" w:rsidP="00ED3C27">
            <w:pPr>
              <w:suppressAutoHyphens w:val="0"/>
              <w:autoSpaceDN/>
              <w:spacing w:after="0" w:line="240" w:lineRule="auto"/>
              <w:rPr>
                <w:rFonts w:ascii="Calibri" w:hAnsi="Calibri" w:cs="Calibri"/>
                <w:color w:val="000000"/>
                <w:sz w:val="22"/>
                <w:szCs w:val="22"/>
              </w:rPr>
            </w:pPr>
            <w:r w:rsidRPr="00ED3C27">
              <w:rPr>
                <w:rFonts w:ascii="Calibri" w:hAnsi="Calibri" w:cs="Calibri"/>
                <w:color w:val="000000"/>
                <w:sz w:val="22"/>
                <w:szCs w:val="22"/>
              </w:rPr>
              <w:t> </w:t>
            </w:r>
          </w:p>
        </w:tc>
      </w:tr>
      <w:tr w:rsidR="00CC1DC8" w:rsidRPr="00CC1DC8" w14:paraId="7C6F139A"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D4B77A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Learning Support (SEND) </w:t>
            </w:r>
          </w:p>
        </w:tc>
        <w:tc>
          <w:tcPr>
            <w:tcW w:w="2080" w:type="dxa"/>
            <w:tcBorders>
              <w:top w:val="single" w:sz="8" w:space="0" w:color="000000"/>
              <w:left w:val="nil"/>
              <w:bottom w:val="nil"/>
              <w:right w:val="single" w:sz="8" w:space="0" w:color="000000"/>
            </w:tcBorders>
            <w:shd w:val="clear" w:color="auto" w:fill="auto"/>
            <w:vAlign w:val="bottom"/>
            <w:hideMark/>
          </w:tcPr>
          <w:p w14:paraId="533A525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single" w:sz="8" w:space="0" w:color="000000"/>
              <w:left w:val="nil"/>
              <w:bottom w:val="nil"/>
              <w:right w:val="single" w:sz="8" w:space="0" w:color="000000"/>
            </w:tcBorders>
            <w:shd w:val="clear" w:color="auto" w:fill="auto"/>
            <w:vAlign w:val="bottom"/>
            <w:hideMark/>
          </w:tcPr>
          <w:p w14:paraId="7F763D4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SENCO </w:t>
            </w:r>
          </w:p>
        </w:tc>
        <w:tc>
          <w:tcPr>
            <w:tcW w:w="1300" w:type="dxa"/>
            <w:tcBorders>
              <w:top w:val="nil"/>
              <w:left w:val="nil"/>
              <w:bottom w:val="nil"/>
              <w:right w:val="single" w:sz="4" w:space="0" w:color="auto"/>
            </w:tcBorders>
            <w:shd w:val="clear" w:color="000000" w:fill="C6E0B4"/>
            <w:vAlign w:val="bottom"/>
            <w:hideMark/>
          </w:tcPr>
          <w:p w14:paraId="761AC7C7"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£30,695</w:t>
            </w:r>
          </w:p>
        </w:tc>
      </w:tr>
      <w:tr w:rsidR="00CC1DC8" w:rsidRPr="00CC1DC8" w14:paraId="2A682F81"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4C4FF3F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324EBEF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1200F61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9ED29C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0DEC720B" w14:textId="77777777" w:rsidTr="002F31A5">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79F31F8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Bespoke Learning Support teaching and interventions for identified SEND Pupil Premium students including: </w:t>
            </w:r>
          </w:p>
        </w:tc>
        <w:tc>
          <w:tcPr>
            <w:tcW w:w="2080" w:type="dxa"/>
            <w:tcBorders>
              <w:top w:val="nil"/>
              <w:left w:val="nil"/>
              <w:bottom w:val="nil"/>
              <w:right w:val="single" w:sz="8" w:space="0" w:color="000000"/>
            </w:tcBorders>
            <w:shd w:val="clear" w:color="auto" w:fill="auto"/>
            <w:vAlign w:val="bottom"/>
            <w:hideMark/>
          </w:tcPr>
          <w:p w14:paraId="7F0DA30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4934693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7AB5077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1595D985"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42DFD5C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20182B1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5A39493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62BA067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50E282C2"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0C68D3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Functional Maths lessons (one-to-one) </w:t>
            </w:r>
          </w:p>
        </w:tc>
        <w:tc>
          <w:tcPr>
            <w:tcW w:w="2080" w:type="dxa"/>
            <w:tcBorders>
              <w:top w:val="nil"/>
              <w:left w:val="nil"/>
              <w:bottom w:val="nil"/>
              <w:right w:val="single" w:sz="8" w:space="0" w:color="000000"/>
            </w:tcBorders>
            <w:shd w:val="clear" w:color="auto" w:fill="auto"/>
            <w:vAlign w:val="bottom"/>
            <w:hideMark/>
          </w:tcPr>
          <w:p w14:paraId="4C2394C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C0E5E9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1E4ED23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1D428FD1"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CBF27F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Curriculum Support lessons </w:t>
            </w:r>
          </w:p>
        </w:tc>
        <w:tc>
          <w:tcPr>
            <w:tcW w:w="2080" w:type="dxa"/>
            <w:tcBorders>
              <w:top w:val="nil"/>
              <w:left w:val="nil"/>
              <w:bottom w:val="nil"/>
              <w:right w:val="single" w:sz="8" w:space="0" w:color="000000"/>
            </w:tcBorders>
            <w:shd w:val="clear" w:color="auto" w:fill="auto"/>
            <w:vAlign w:val="bottom"/>
            <w:hideMark/>
          </w:tcPr>
          <w:p w14:paraId="6C6D004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2CAF891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652A27B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316774D7"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D9413D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Bespoke English lessons </w:t>
            </w:r>
          </w:p>
        </w:tc>
        <w:tc>
          <w:tcPr>
            <w:tcW w:w="2080" w:type="dxa"/>
            <w:tcBorders>
              <w:top w:val="nil"/>
              <w:left w:val="nil"/>
              <w:bottom w:val="nil"/>
              <w:right w:val="single" w:sz="8" w:space="0" w:color="000000"/>
            </w:tcBorders>
            <w:shd w:val="clear" w:color="auto" w:fill="auto"/>
            <w:vAlign w:val="bottom"/>
            <w:hideMark/>
          </w:tcPr>
          <w:p w14:paraId="54C969C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4DEB04B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C2137D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7C71D0C"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68FA381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Literacy lessons </w:t>
            </w:r>
          </w:p>
        </w:tc>
        <w:tc>
          <w:tcPr>
            <w:tcW w:w="2080" w:type="dxa"/>
            <w:tcBorders>
              <w:top w:val="nil"/>
              <w:left w:val="nil"/>
              <w:bottom w:val="nil"/>
              <w:right w:val="single" w:sz="8" w:space="0" w:color="000000"/>
            </w:tcBorders>
            <w:shd w:val="clear" w:color="auto" w:fill="auto"/>
            <w:vAlign w:val="bottom"/>
            <w:hideMark/>
          </w:tcPr>
          <w:p w14:paraId="6247B2D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3A490B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0B506F3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018A885B" w14:textId="77777777" w:rsidTr="002F31A5">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1CB2123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Additional funding contribution for EHCP Pupil Premium students </w:t>
            </w:r>
          </w:p>
        </w:tc>
        <w:tc>
          <w:tcPr>
            <w:tcW w:w="2080" w:type="dxa"/>
            <w:tcBorders>
              <w:top w:val="nil"/>
              <w:left w:val="nil"/>
              <w:bottom w:val="nil"/>
              <w:right w:val="single" w:sz="8" w:space="0" w:color="000000"/>
            </w:tcBorders>
            <w:shd w:val="clear" w:color="auto" w:fill="auto"/>
            <w:vAlign w:val="bottom"/>
            <w:hideMark/>
          </w:tcPr>
          <w:p w14:paraId="76711B3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C2F2F3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6933C14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36F59915" w14:textId="77777777" w:rsidTr="002F31A5">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3A9DAA1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Additional SEMH transition programmes (small group) </w:t>
            </w:r>
          </w:p>
        </w:tc>
        <w:tc>
          <w:tcPr>
            <w:tcW w:w="2080" w:type="dxa"/>
            <w:tcBorders>
              <w:top w:val="nil"/>
              <w:left w:val="nil"/>
              <w:bottom w:val="nil"/>
              <w:right w:val="single" w:sz="8" w:space="0" w:color="000000"/>
            </w:tcBorders>
            <w:shd w:val="clear" w:color="auto" w:fill="auto"/>
            <w:vAlign w:val="bottom"/>
            <w:hideMark/>
          </w:tcPr>
          <w:p w14:paraId="4D92A2B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D7A6AC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2C5E412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CE20105" w14:textId="77777777" w:rsidTr="002F31A5">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06FE8B68" w14:textId="77777777" w:rsidR="00CC1DC8" w:rsidRPr="00CC1DC8" w:rsidRDefault="00CC1DC8" w:rsidP="00CC1DC8">
            <w:pPr>
              <w:suppressAutoHyphens w:val="0"/>
              <w:autoSpaceDN/>
              <w:spacing w:after="0" w:line="240" w:lineRule="auto"/>
              <w:rPr>
                <w:rFonts w:ascii="Calibri" w:hAnsi="Calibri" w:cs="Calibri"/>
                <w:color w:val="000000"/>
                <w:sz w:val="22"/>
                <w:szCs w:val="22"/>
              </w:rPr>
            </w:pPr>
            <w:proofErr w:type="spellStart"/>
            <w:r w:rsidRPr="00CC1DC8">
              <w:rPr>
                <w:rFonts w:ascii="Calibri" w:hAnsi="Calibri" w:cs="Calibri"/>
                <w:color w:val="000000"/>
                <w:sz w:val="22"/>
                <w:szCs w:val="22"/>
              </w:rPr>
              <w:t>Duoplus</w:t>
            </w:r>
            <w:proofErr w:type="spellEnd"/>
            <w:r w:rsidRPr="00CC1DC8">
              <w:rPr>
                <w:rFonts w:ascii="Calibri" w:hAnsi="Calibri" w:cs="Calibri"/>
                <w:color w:val="000000"/>
                <w:sz w:val="22"/>
                <w:szCs w:val="22"/>
              </w:rPr>
              <w:t xml:space="preserve"> software/license to provide students with independent Exam Access Arrangements. </w:t>
            </w:r>
          </w:p>
        </w:tc>
        <w:tc>
          <w:tcPr>
            <w:tcW w:w="2080" w:type="dxa"/>
            <w:tcBorders>
              <w:top w:val="nil"/>
              <w:left w:val="nil"/>
              <w:bottom w:val="nil"/>
              <w:right w:val="single" w:sz="8" w:space="0" w:color="000000"/>
            </w:tcBorders>
            <w:shd w:val="clear" w:color="auto" w:fill="auto"/>
            <w:vAlign w:val="bottom"/>
            <w:hideMark/>
          </w:tcPr>
          <w:p w14:paraId="6E36C0E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4593AA5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£600 for 5 licenses </w:t>
            </w:r>
          </w:p>
        </w:tc>
        <w:tc>
          <w:tcPr>
            <w:tcW w:w="1300" w:type="dxa"/>
            <w:tcBorders>
              <w:top w:val="nil"/>
              <w:left w:val="nil"/>
              <w:bottom w:val="nil"/>
              <w:right w:val="single" w:sz="4" w:space="0" w:color="auto"/>
            </w:tcBorders>
            <w:shd w:val="clear" w:color="000000" w:fill="C6E0B4"/>
            <w:vAlign w:val="bottom"/>
            <w:hideMark/>
          </w:tcPr>
          <w:p w14:paraId="4CF9F969"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£600</w:t>
            </w:r>
          </w:p>
        </w:tc>
      </w:tr>
      <w:tr w:rsidR="00CC1DC8" w:rsidRPr="00CC1DC8" w14:paraId="40D86DE5"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54DE86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48DA354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63AA78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33AC65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328653B2" w14:textId="77777777" w:rsidTr="002F31A5">
        <w:trPr>
          <w:trHeight w:val="1200"/>
        </w:trPr>
        <w:tc>
          <w:tcPr>
            <w:tcW w:w="5560" w:type="dxa"/>
            <w:tcBorders>
              <w:top w:val="nil"/>
              <w:left w:val="single" w:sz="8" w:space="0" w:color="000000"/>
              <w:bottom w:val="nil"/>
              <w:right w:val="single" w:sz="8" w:space="0" w:color="000000"/>
            </w:tcBorders>
            <w:shd w:val="clear" w:color="auto" w:fill="auto"/>
            <w:vAlign w:val="bottom"/>
            <w:hideMark/>
          </w:tcPr>
          <w:p w14:paraId="49FCC60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Teaching and interventions are planned by the SENCO and delivered by a combination of Learning Support Teachers, HLTAs and Teaching Assistants.  Pupil Premium Funding is used to increase staffing to enable this. </w:t>
            </w:r>
          </w:p>
        </w:tc>
        <w:tc>
          <w:tcPr>
            <w:tcW w:w="2080" w:type="dxa"/>
            <w:tcBorders>
              <w:top w:val="nil"/>
              <w:left w:val="nil"/>
              <w:bottom w:val="nil"/>
              <w:right w:val="single" w:sz="8" w:space="0" w:color="000000"/>
            </w:tcBorders>
            <w:shd w:val="clear" w:color="auto" w:fill="auto"/>
            <w:vAlign w:val="bottom"/>
            <w:hideMark/>
          </w:tcPr>
          <w:p w14:paraId="0146D51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15698A3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0CE7C53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17A3469D" w14:textId="77777777" w:rsidTr="00CC1DC8">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66459B0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2080" w:type="dxa"/>
            <w:tcBorders>
              <w:top w:val="nil"/>
              <w:left w:val="nil"/>
              <w:bottom w:val="single" w:sz="8" w:space="0" w:color="000000"/>
              <w:right w:val="single" w:sz="8" w:space="0" w:color="000000"/>
            </w:tcBorders>
            <w:shd w:val="clear" w:color="auto" w:fill="auto"/>
            <w:vAlign w:val="bottom"/>
            <w:hideMark/>
          </w:tcPr>
          <w:p w14:paraId="17596F6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5D140E1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nil"/>
            </w:tcBorders>
            <w:shd w:val="clear" w:color="auto" w:fill="auto"/>
            <w:vAlign w:val="bottom"/>
            <w:hideMark/>
          </w:tcPr>
          <w:p w14:paraId="656CBD3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bl>
    <w:p w14:paraId="040BDBDF" w14:textId="55FE9F1A" w:rsidR="00ED3C27" w:rsidRDefault="00ED3C27"/>
    <w:p w14:paraId="242A7EEA" w14:textId="77777777" w:rsidR="00ED3C27" w:rsidRDefault="00ED3C27"/>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C958429" w:rsidR="00E66558" w:rsidRPr="00F44B60" w:rsidRDefault="00F44B60">
            <w:pPr>
              <w:pStyle w:val="TableRow"/>
              <w:rPr>
                <w:sz w:val="22"/>
                <w:szCs w:val="22"/>
              </w:rPr>
            </w:pPr>
            <w:r w:rsidRPr="00F44B60">
              <w:rPr>
                <w:sz w:val="22"/>
                <w:szCs w:val="22"/>
              </w:rPr>
              <w:lastRenderedPageBreak/>
              <w:t>DS students across core area make better progress</w:t>
            </w:r>
            <w:r w:rsidR="00A35551">
              <w:rPr>
                <w:sz w:val="22"/>
                <w:szCs w:val="22"/>
              </w:rPr>
              <w:t xml:space="preserve"> and </w:t>
            </w:r>
            <w:r w:rsidR="00A35551" w:rsidRPr="00A35551">
              <w:rPr>
                <w:sz w:val="22"/>
                <w:szCs w:val="22"/>
              </w:rPr>
              <w:t>Improved rates of achievement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3A0CFE1" w:rsidR="00E66558" w:rsidRDefault="00F86802">
            <w:pPr>
              <w:pStyle w:val="TableRowCentered"/>
              <w:jc w:val="left"/>
              <w:rPr>
                <w:sz w:val="22"/>
              </w:rPr>
            </w:pPr>
            <w:r w:rsidRPr="00F86802">
              <w:rPr>
                <w:sz w:val="22"/>
              </w:rPr>
              <w:t xml:space="preserve">DS achieve better in some areas of the school than others that have more resources available. Students do better in Sci than in </w:t>
            </w:r>
            <w:proofErr w:type="spellStart"/>
            <w:r w:rsidRPr="00F86802">
              <w:rPr>
                <w:sz w:val="22"/>
              </w:rPr>
              <w:t>Eng</w:t>
            </w:r>
            <w:proofErr w:type="spellEnd"/>
            <w:r w:rsidRPr="00F86802">
              <w:rPr>
                <w:sz w:val="22"/>
              </w:rPr>
              <w:t xml:space="preserve">/Ma even though </w:t>
            </w:r>
            <w:proofErr w:type="spellStart"/>
            <w:r w:rsidRPr="00F86802">
              <w:rPr>
                <w:sz w:val="22"/>
              </w:rPr>
              <w:t>Eng</w:t>
            </w:r>
            <w:proofErr w:type="spellEnd"/>
            <w:r w:rsidRPr="00F86802">
              <w:rPr>
                <w:sz w:val="22"/>
              </w:rPr>
              <w:t>/Ma have more resources.</w:t>
            </w:r>
            <w:r w:rsidR="00810C04">
              <w:rPr>
                <w:sz w:val="22"/>
              </w:rPr>
              <w:t xml:space="preserve"> EEF</w:t>
            </w:r>
            <w:r w:rsidR="0057015C">
              <w:rPr>
                <w:sz w:val="22"/>
              </w:rPr>
              <w:t xml:space="preserve"> 13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6F4264" w:rsidR="00E66558" w:rsidRDefault="0057015C">
            <w:pPr>
              <w:pStyle w:val="TableRowCentered"/>
              <w:jc w:val="left"/>
              <w:rPr>
                <w:sz w:val="22"/>
              </w:rPr>
            </w:pPr>
            <w:r>
              <w:rPr>
                <w:sz w:val="22"/>
              </w:rPr>
              <w:t>1, 2 and 9</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CFEC6E2" w:rsidR="00E66558" w:rsidRPr="00F44B60" w:rsidRDefault="00F44B60">
            <w:pPr>
              <w:pStyle w:val="TableRow"/>
              <w:rPr>
                <w:sz w:val="22"/>
              </w:rPr>
            </w:pPr>
            <w:r w:rsidRPr="00F44B60">
              <w:rPr>
                <w:sz w:val="22"/>
              </w:rPr>
              <w:t>Improved rates of progress KS3</w:t>
            </w:r>
            <w:r w:rsidR="00A35551">
              <w:rPr>
                <w:sz w:val="22"/>
              </w:rPr>
              <w:t xml:space="preserve">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D15E2FD" w:rsidR="00E66558" w:rsidRDefault="00F86802">
            <w:pPr>
              <w:pStyle w:val="TableRowCentered"/>
              <w:jc w:val="left"/>
              <w:rPr>
                <w:sz w:val="22"/>
              </w:rPr>
            </w:pPr>
            <w:r w:rsidRPr="00F86802">
              <w:rPr>
                <w:sz w:val="22"/>
              </w:rPr>
              <w:t>Evaluating the quality and effectiveness of homework to ensure it helps pupils make good progress’</w:t>
            </w:r>
            <w:r w:rsidR="0057015C">
              <w:rPr>
                <w:sz w:val="22"/>
              </w:rPr>
              <w:t xml:space="preserve"> EEF 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47C65B2" w:rsidR="00E66558" w:rsidRDefault="0057015C">
            <w:pPr>
              <w:pStyle w:val="TableRowCentered"/>
              <w:jc w:val="left"/>
              <w:rPr>
                <w:sz w:val="22"/>
              </w:rPr>
            </w:pPr>
            <w:r>
              <w:rPr>
                <w:sz w:val="22"/>
              </w:rPr>
              <w:t>1, 2 and 9</w:t>
            </w:r>
          </w:p>
        </w:tc>
      </w:tr>
      <w:tr w:rsidR="00F44B60" w14:paraId="6C6F5E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D26B" w14:textId="265D2DC9" w:rsidR="00F44B60" w:rsidRPr="00F44B60" w:rsidRDefault="00A35551">
            <w:pPr>
              <w:pStyle w:val="TableRow"/>
              <w:rPr>
                <w:sz w:val="22"/>
              </w:rPr>
            </w:pPr>
            <w:r w:rsidRPr="00A35551">
              <w:rPr>
                <w:sz w:val="22"/>
              </w:rPr>
              <w:t>All KS4 DS students will be prioritized in meet with CEIAG co-ordinator or Careers advisor to discuss careers guidance.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A43F" w14:textId="77777777" w:rsidR="00F44B60" w:rsidRDefault="00F86802">
            <w:pPr>
              <w:pStyle w:val="TableRowCentered"/>
              <w:jc w:val="left"/>
              <w:rPr>
                <w:sz w:val="22"/>
              </w:rPr>
            </w:pPr>
            <w:r w:rsidRPr="00F86802">
              <w:rPr>
                <w:sz w:val="22"/>
              </w:rPr>
              <w:t>DS are less likely to engage with CEIAG and so less likely to engage with school and so limit their options post 16.</w:t>
            </w:r>
          </w:p>
          <w:p w14:paraId="1D1D2C6A" w14:textId="424A9CBB" w:rsidR="0057015C" w:rsidRDefault="0057015C">
            <w:pPr>
              <w:pStyle w:val="TableRowCentered"/>
              <w:jc w:val="left"/>
              <w:rPr>
                <w:sz w:val="22"/>
              </w:rPr>
            </w:pPr>
            <w:r>
              <w:rPr>
                <w:sz w:val="22"/>
              </w:rPr>
              <w:t>EEF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D944F" w14:textId="33561F61" w:rsidR="00F44B60" w:rsidRDefault="0057015C">
            <w:pPr>
              <w:pStyle w:val="TableRowCentered"/>
              <w:jc w:val="left"/>
              <w:rPr>
                <w:sz w:val="22"/>
              </w:rPr>
            </w:pPr>
            <w:r>
              <w:rPr>
                <w:sz w:val="22"/>
              </w:rPr>
              <w:t>5</w:t>
            </w:r>
          </w:p>
        </w:tc>
      </w:tr>
      <w:tr w:rsidR="00F44B60" w14:paraId="1E6686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BB26F" w14:textId="52E1D788" w:rsidR="00F44B60" w:rsidRPr="00F44B60" w:rsidRDefault="00A35551">
            <w:pPr>
              <w:pStyle w:val="TableRow"/>
              <w:rPr>
                <w:sz w:val="22"/>
              </w:rPr>
            </w:pPr>
            <w:r w:rsidRPr="00A35551">
              <w:rPr>
                <w:sz w:val="22"/>
              </w:rPr>
              <w:t>Improved rates of progress through more timely and effective tracking and intervention at subject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2629" w14:textId="7138ABBE" w:rsidR="00F44B60" w:rsidRDefault="00F86802">
            <w:pPr>
              <w:pStyle w:val="TableRowCentered"/>
              <w:jc w:val="left"/>
              <w:rPr>
                <w:sz w:val="22"/>
              </w:rPr>
            </w:pPr>
            <w:r w:rsidRPr="00F86802">
              <w:rPr>
                <w:sz w:val="22"/>
              </w:rPr>
              <w:t>Greater teacher and support awareness of these students and therefore a higher understanding of their additional barriers and needs.</w:t>
            </w:r>
            <w:r w:rsidR="0057015C">
              <w:rPr>
                <w:sz w:val="22"/>
              </w:rPr>
              <w:t xml:space="preserve"> EEF 6, 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EAED" w14:textId="1EB18DC5" w:rsidR="00F44B60" w:rsidRDefault="0057015C">
            <w:pPr>
              <w:pStyle w:val="TableRowCentered"/>
              <w:jc w:val="left"/>
              <w:rPr>
                <w:sz w:val="22"/>
              </w:rPr>
            </w:pPr>
            <w:r>
              <w:rPr>
                <w:sz w:val="22"/>
              </w:rPr>
              <w:t>7, 8 and 9</w:t>
            </w:r>
          </w:p>
        </w:tc>
      </w:tr>
      <w:tr w:rsidR="00F44B60" w14:paraId="2F5A45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C0A2" w14:textId="08A3592C" w:rsidR="00F44B60" w:rsidRPr="00F44B60" w:rsidRDefault="00A35551">
            <w:pPr>
              <w:pStyle w:val="TableRow"/>
              <w:rPr>
                <w:sz w:val="22"/>
              </w:rPr>
            </w:pPr>
            <w:r w:rsidRPr="00A35551">
              <w:rPr>
                <w:sz w:val="22"/>
              </w:rPr>
              <w:t>Develop a consistent approach through common expectations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F31F" w14:textId="35A24D5A" w:rsidR="00F44B60" w:rsidRDefault="00F86802">
            <w:pPr>
              <w:pStyle w:val="TableRowCentered"/>
              <w:jc w:val="left"/>
              <w:rPr>
                <w:sz w:val="22"/>
              </w:rPr>
            </w:pPr>
            <w:r w:rsidRPr="00F86802">
              <w:rPr>
                <w:sz w:val="22"/>
              </w:rPr>
              <w:t>Greater teacher and support awareness of these students and therefore a higher understanding of their additional barriers and needs.</w:t>
            </w:r>
            <w:r w:rsidR="0057015C">
              <w:rPr>
                <w:sz w:val="22"/>
              </w:rPr>
              <w:t xml:space="preserve"> EEF 2,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D83B" w14:textId="2CA4A0FB" w:rsidR="00F44B60" w:rsidRDefault="0057015C">
            <w:pPr>
              <w:pStyle w:val="TableRowCentered"/>
              <w:jc w:val="left"/>
              <w:rPr>
                <w:sz w:val="22"/>
              </w:rPr>
            </w:pPr>
            <w:r>
              <w:rPr>
                <w:sz w:val="22"/>
              </w:rPr>
              <w:t>7 and 8</w:t>
            </w:r>
          </w:p>
        </w:tc>
      </w:tr>
      <w:tr w:rsidR="00F44B60" w14:paraId="3DD486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ABBA" w14:textId="3A34158E" w:rsidR="00F44B60" w:rsidRPr="00F44B60" w:rsidRDefault="00A35551">
            <w:pPr>
              <w:pStyle w:val="TableRow"/>
              <w:rPr>
                <w:sz w:val="22"/>
              </w:rPr>
            </w:pPr>
            <w:r w:rsidRPr="00A35551">
              <w:rPr>
                <w:sz w:val="22"/>
              </w:rPr>
              <w:t>DS students make better progress in reading scores compared to their peers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CD19" w14:textId="674DC919" w:rsidR="00F44B60" w:rsidRDefault="00810C04">
            <w:pPr>
              <w:pStyle w:val="TableRowCentered"/>
              <w:jc w:val="left"/>
              <w:rPr>
                <w:sz w:val="22"/>
              </w:rPr>
            </w:pPr>
            <w:r w:rsidRPr="00810C04">
              <w:rPr>
                <w:sz w:val="22"/>
              </w:rPr>
              <w:t>Students whose reading age is below that of their chronological age are less likely to make progress in school than students whose reading age is beyond their chronological age</w:t>
            </w:r>
            <w:r w:rsidR="0057015C">
              <w:rPr>
                <w:sz w:val="22"/>
              </w:rPr>
              <w:t>. EEF 4, 13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F959" w14:textId="4EEAECEA" w:rsidR="00F44B60" w:rsidRDefault="0057015C">
            <w:pPr>
              <w:pStyle w:val="TableRowCentered"/>
              <w:jc w:val="left"/>
              <w:rPr>
                <w:sz w:val="22"/>
              </w:rPr>
            </w:pPr>
            <w:r>
              <w:rPr>
                <w:sz w:val="22"/>
              </w:rPr>
              <w:t>1 and 9</w:t>
            </w:r>
          </w:p>
        </w:tc>
      </w:tr>
      <w:tr w:rsidR="00F44B60" w14:paraId="2BFEB8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232F" w14:textId="057B910F" w:rsidR="00F44B60" w:rsidRPr="00F44B60" w:rsidRDefault="00A35551">
            <w:pPr>
              <w:pStyle w:val="TableRow"/>
              <w:rPr>
                <w:sz w:val="22"/>
              </w:rPr>
            </w:pPr>
            <w:r w:rsidRPr="00A35551">
              <w:rPr>
                <w:sz w:val="22"/>
              </w:rPr>
              <w:t>DS students make better progress because they have better access to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56CA3" w14:textId="40D758BF" w:rsidR="00F44B60" w:rsidRDefault="00810C04">
            <w:pPr>
              <w:pStyle w:val="TableRowCentered"/>
              <w:jc w:val="left"/>
              <w:rPr>
                <w:sz w:val="22"/>
              </w:rPr>
            </w:pPr>
            <w:r w:rsidRPr="00810C04">
              <w:rPr>
                <w:sz w:val="22"/>
              </w:rPr>
              <w:t>Evidence indicates that DS students do less homework and the homework completed is of a worse quality compared to other students</w:t>
            </w:r>
            <w:r w:rsidR="0057015C">
              <w:rPr>
                <w:sz w:val="22"/>
              </w:rPr>
              <w:t>. EEF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56349" w14:textId="1C086EED" w:rsidR="00F44B60" w:rsidRDefault="00034C9E">
            <w:pPr>
              <w:pStyle w:val="TableRowCentered"/>
              <w:jc w:val="left"/>
              <w:rPr>
                <w:sz w:val="22"/>
              </w:rPr>
            </w:pPr>
            <w:r>
              <w:rPr>
                <w:sz w:val="22"/>
              </w:rPr>
              <w:t>9</w:t>
            </w:r>
          </w:p>
        </w:tc>
      </w:tr>
      <w:tr w:rsidR="00A35551" w14:paraId="2811C5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18CD" w14:textId="1AB882A2" w:rsidR="00A35551" w:rsidRPr="00A35551" w:rsidRDefault="00F86802">
            <w:pPr>
              <w:pStyle w:val="TableRow"/>
              <w:rPr>
                <w:sz w:val="22"/>
              </w:rPr>
            </w:pPr>
            <w:r>
              <w:rPr>
                <w:sz w:val="22"/>
              </w:rPr>
              <w:t>Reduced class sizes in core subjects in KS 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1138" w14:textId="385B2D7D" w:rsidR="00A35551" w:rsidRDefault="00810C04">
            <w:pPr>
              <w:pStyle w:val="TableRowCentered"/>
              <w:jc w:val="left"/>
              <w:rPr>
                <w:sz w:val="22"/>
              </w:rPr>
            </w:pPr>
            <w:r>
              <w:rPr>
                <w:sz w:val="22"/>
              </w:rPr>
              <w:t>Students who are in smaller class sizes have more individualised support.</w:t>
            </w:r>
            <w:r w:rsidR="0057015C">
              <w:rPr>
                <w:sz w:val="22"/>
              </w:rPr>
              <w:t xml:space="preserve"> EEF 24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5348" w14:textId="44E9BDC6" w:rsidR="00A35551" w:rsidRDefault="00034C9E">
            <w:pPr>
              <w:pStyle w:val="TableRowCentered"/>
              <w:jc w:val="left"/>
              <w:rPr>
                <w:sz w:val="22"/>
              </w:rPr>
            </w:pPr>
            <w:r>
              <w:rPr>
                <w:sz w:val="22"/>
              </w:rPr>
              <w:t>1, 2 and 9</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653CA8" w:rsidR="00E66558" w:rsidRDefault="00E66558">
      <w:pPr>
        <w:rPr>
          <w:i/>
          <w:iCs/>
        </w:rPr>
      </w:pPr>
    </w:p>
    <w:tbl>
      <w:tblPr>
        <w:tblW w:w="10240" w:type="dxa"/>
        <w:tblLook w:val="04A0" w:firstRow="1" w:lastRow="0" w:firstColumn="1" w:lastColumn="0" w:noHBand="0" w:noVBand="1"/>
      </w:tblPr>
      <w:tblGrid>
        <w:gridCol w:w="5560"/>
        <w:gridCol w:w="2080"/>
        <w:gridCol w:w="1300"/>
        <w:gridCol w:w="1300"/>
      </w:tblGrid>
      <w:tr w:rsidR="00CC1DC8" w:rsidRPr="00CC1DC8" w14:paraId="53FA944F" w14:textId="77777777" w:rsidTr="009D2B7B">
        <w:trPr>
          <w:trHeight w:val="615"/>
        </w:trPr>
        <w:tc>
          <w:tcPr>
            <w:tcW w:w="5560" w:type="dxa"/>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39036C3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Area of expenditure </w:t>
            </w:r>
          </w:p>
        </w:tc>
        <w:tc>
          <w:tcPr>
            <w:tcW w:w="2080" w:type="dxa"/>
            <w:tcBorders>
              <w:top w:val="single" w:sz="8" w:space="0" w:color="000000"/>
              <w:left w:val="nil"/>
              <w:bottom w:val="single" w:sz="8" w:space="0" w:color="000000"/>
              <w:right w:val="single" w:sz="8" w:space="0" w:color="000000"/>
            </w:tcBorders>
            <w:shd w:val="clear" w:color="000000" w:fill="D0CECE"/>
            <w:vAlign w:val="center"/>
            <w:hideMark/>
          </w:tcPr>
          <w:p w14:paraId="535BA8A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Target date/ Duration </w:t>
            </w:r>
          </w:p>
        </w:tc>
        <w:tc>
          <w:tcPr>
            <w:tcW w:w="1300" w:type="dxa"/>
            <w:tcBorders>
              <w:top w:val="single" w:sz="8" w:space="0" w:color="000000"/>
              <w:left w:val="nil"/>
              <w:bottom w:val="single" w:sz="8" w:space="0" w:color="000000"/>
              <w:right w:val="single" w:sz="8" w:space="0" w:color="000000"/>
            </w:tcBorders>
            <w:shd w:val="clear" w:color="000000" w:fill="D0CECE"/>
            <w:vAlign w:val="center"/>
            <w:hideMark/>
          </w:tcPr>
          <w:p w14:paraId="7E615E8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Lead </w:t>
            </w:r>
          </w:p>
        </w:tc>
        <w:tc>
          <w:tcPr>
            <w:tcW w:w="1300" w:type="dxa"/>
            <w:tcBorders>
              <w:top w:val="single" w:sz="8" w:space="0" w:color="000000"/>
              <w:left w:val="nil"/>
              <w:bottom w:val="single" w:sz="8" w:space="0" w:color="000000"/>
              <w:right w:val="single" w:sz="4" w:space="0" w:color="auto"/>
            </w:tcBorders>
            <w:shd w:val="clear" w:color="000000" w:fill="7F7F7F"/>
            <w:vAlign w:val="center"/>
            <w:hideMark/>
          </w:tcPr>
          <w:p w14:paraId="7875A2F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Projected cost </w:t>
            </w:r>
          </w:p>
        </w:tc>
      </w:tr>
      <w:tr w:rsidR="00CC1DC8" w:rsidRPr="00CC1DC8" w14:paraId="0507C8C9" w14:textId="77777777" w:rsidTr="009D2B7B">
        <w:trPr>
          <w:trHeight w:val="315"/>
        </w:trPr>
        <w:tc>
          <w:tcPr>
            <w:tcW w:w="5560" w:type="dxa"/>
            <w:tcBorders>
              <w:top w:val="nil"/>
              <w:left w:val="single" w:sz="8" w:space="0" w:color="000000"/>
              <w:bottom w:val="nil"/>
              <w:right w:val="nil"/>
            </w:tcBorders>
            <w:shd w:val="clear" w:color="000000" w:fill="D0CECE"/>
            <w:vAlign w:val="center"/>
            <w:hideMark/>
          </w:tcPr>
          <w:p w14:paraId="4F1870C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Salaried support </w:t>
            </w:r>
          </w:p>
        </w:tc>
        <w:tc>
          <w:tcPr>
            <w:tcW w:w="2080" w:type="dxa"/>
            <w:tcBorders>
              <w:top w:val="nil"/>
              <w:left w:val="nil"/>
              <w:bottom w:val="nil"/>
              <w:right w:val="nil"/>
            </w:tcBorders>
            <w:shd w:val="clear" w:color="000000" w:fill="D0CECE"/>
            <w:vAlign w:val="center"/>
            <w:hideMark/>
          </w:tcPr>
          <w:p w14:paraId="77ABEA4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nil"/>
            </w:tcBorders>
            <w:shd w:val="clear" w:color="000000" w:fill="D0CECE"/>
            <w:vAlign w:val="center"/>
            <w:hideMark/>
          </w:tcPr>
          <w:p w14:paraId="194740B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000000" w:fill="7F7F7F"/>
            <w:vAlign w:val="center"/>
            <w:hideMark/>
          </w:tcPr>
          <w:p w14:paraId="5D89A83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6FD5FC71" w14:textId="77777777" w:rsidTr="009D2B7B">
        <w:trPr>
          <w:trHeight w:val="600"/>
        </w:trPr>
        <w:tc>
          <w:tcPr>
            <w:tcW w:w="5560" w:type="dxa"/>
            <w:tcBorders>
              <w:top w:val="single" w:sz="8" w:space="0" w:color="auto"/>
              <w:left w:val="single" w:sz="8" w:space="0" w:color="auto"/>
              <w:bottom w:val="single" w:sz="4" w:space="0" w:color="auto"/>
              <w:right w:val="single" w:sz="8" w:space="0" w:color="000000"/>
            </w:tcBorders>
            <w:shd w:val="clear" w:color="auto" w:fill="auto"/>
            <w:vAlign w:val="bottom"/>
            <w:hideMark/>
          </w:tcPr>
          <w:p w14:paraId="16AE895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Making Good Progress (MGP) English Lessons </w:t>
            </w:r>
          </w:p>
        </w:tc>
        <w:tc>
          <w:tcPr>
            <w:tcW w:w="2080" w:type="dxa"/>
            <w:tcBorders>
              <w:top w:val="single" w:sz="8" w:space="0" w:color="auto"/>
              <w:left w:val="nil"/>
              <w:bottom w:val="single" w:sz="4" w:space="0" w:color="auto"/>
              <w:right w:val="single" w:sz="8" w:space="0" w:color="000000"/>
            </w:tcBorders>
            <w:shd w:val="clear" w:color="auto" w:fill="auto"/>
            <w:vAlign w:val="bottom"/>
            <w:hideMark/>
          </w:tcPr>
          <w:p w14:paraId="40D75234" w14:textId="77777777" w:rsidR="00CC1DC8" w:rsidRPr="00CC1DC8" w:rsidRDefault="00CC1DC8" w:rsidP="00CC1DC8">
            <w:pPr>
              <w:suppressAutoHyphens w:val="0"/>
              <w:autoSpaceDN/>
              <w:spacing w:after="0" w:line="240" w:lineRule="auto"/>
              <w:rPr>
                <w:rFonts w:ascii="Calibri" w:hAnsi="Calibri" w:cs="Calibri"/>
                <w:color w:val="000000"/>
                <w:sz w:val="22"/>
                <w:szCs w:val="22"/>
              </w:rPr>
            </w:pPr>
            <w:proofErr w:type="gramStart"/>
            <w:r w:rsidRPr="00CC1DC8">
              <w:rPr>
                <w:rFonts w:ascii="Calibri" w:hAnsi="Calibri" w:cs="Calibri"/>
                <w:color w:val="000000"/>
                <w:sz w:val="22"/>
                <w:szCs w:val="22"/>
              </w:rPr>
              <w:t>6 week</w:t>
            </w:r>
            <w:proofErr w:type="gramEnd"/>
            <w:r w:rsidRPr="00CC1DC8">
              <w:rPr>
                <w:rFonts w:ascii="Calibri" w:hAnsi="Calibri" w:cs="Calibri"/>
                <w:color w:val="000000"/>
                <w:sz w:val="22"/>
                <w:szCs w:val="22"/>
              </w:rPr>
              <w:t xml:space="preserve"> programmes throughout the year </w:t>
            </w:r>
          </w:p>
        </w:tc>
        <w:tc>
          <w:tcPr>
            <w:tcW w:w="1300" w:type="dxa"/>
            <w:tcBorders>
              <w:top w:val="single" w:sz="8" w:space="0" w:color="auto"/>
              <w:left w:val="nil"/>
              <w:bottom w:val="single" w:sz="4" w:space="0" w:color="auto"/>
              <w:right w:val="single" w:sz="8" w:space="0" w:color="000000"/>
            </w:tcBorders>
            <w:shd w:val="clear" w:color="auto" w:fill="auto"/>
            <w:vAlign w:val="bottom"/>
            <w:hideMark/>
          </w:tcPr>
          <w:p w14:paraId="1F7963F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Teacher English </w:t>
            </w:r>
          </w:p>
        </w:tc>
        <w:tc>
          <w:tcPr>
            <w:tcW w:w="1300" w:type="dxa"/>
            <w:tcBorders>
              <w:top w:val="single" w:sz="8" w:space="0" w:color="auto"/>
              <w:left w:val="nil"/>
              <w:bottom w:val="single" w:sz="4" w:space="0" w:color="auto"/>
              <w:right w:val="single" w:sz="4" w:space="0" w:color="auto"/>
            </w:tcBorders>
            <w:shd w:val="clear" w:color="000000" w:fill="C6E0B4"/>
            <w:vAlign w:val="bottom"/>
            <w:hideMark/>
          </w:tcPr>
          <w:p w14:paraId="0EFBE03B"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£5,924</w:t>
            </w:r>
          </w:p>
        </w:tc>
      </w:tr>
      <w:tr w:rsidR="00CC1DC8" w:rsidRPr="00CC1DC8" w14:paraId="6E071CB5" w14:textId="77777777" w:rsidTr="009D2B7B">
        <w:trPr>
          <w:trHeight w:val="318"/>
        </w:trPr>
        <w:tc>
          <w:tcPr>
            <w:tcW w:w="55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F42600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(5 periods per week) </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14:paraId="306BCD3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single" w:sz="4" w:space="0" w:color="auto"/>
              <w:left w:val="nil"/>
              <w:bottom w:val="single" w:sz="4" w:space="0" w:color="auto"/>
              <w:right w:val="single" w:sz="8" w:space="0" w:color="000000"/>
            </w:tcBorders>
            <w:shd w:val="clear" w:color="auto" w:fill="auto"/>
            <w:vAlign w:val="bottom"/>
            <w:hideMark/>
          </w:tcPr>
          <w:p w14:paraId="32AD29AD" w14:textId="5F8330E9" w:rsidR="00CC1DC8" w:rsidRPr="00CC1DC8" w:rsidRDefault="00CC1DC8" w:rsidP="00CC1DC8">
            <w:pPr>
              <w:suppressAutoHyphens w:val="0"/>
              <w:autoSpaceDN/>
              <w:spacing w:after="0" w:line="240" w:lineRule="auto"/>
              <w:rPr>
                <w:rFonts w:ascii="Calibri" w:hAnsi="Calibri" w:cs="Calibri"/>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824922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D15238" w:rsidRPr="00CC1DC8" w14:paraId="237B553D" w14:textId="77777777" w:rsidTr="009D2B7B">
        <w:tc>
          <w:tcPr>
            <w:tcW w:w="5560" w:type="dxa"/>
            <w:tcBorders>
              <w:top w:val="single" w:sz="4" w:space="0" w:color="auto"/>
              <w:left w:val="single" w:sz="8" w:space="0" w:color="auto"/>
              <w:bottom w:val="nil"/>
              <w:right w:val="single" w:sz="8" w:space="0" w:color="000000"/>
            </w:tcBorders>
            <w:shd w:val="clear" w:color="auto" w:fill="auto"/>
            <w:vAlign w:val="bottom"/>
          </w:tcPr>
          <w:p w14:paraId="5B34F1EA" w14:textId="77777777" w:rsidR="00D15238" w:rsidRPr="00CC1DC8" w:rsidRDefault="00D15238" w:rsidP="00CC1DC8">
            <w:pPr>
              <w:autoSpaceDN/>
              <w:spacing w:after="0" w:line="240" w:lineRule="auto"/>
              <w:rPr>
                <w:rFonts w:ascii="Calibri" w:hAnsi="Calibri" w:cs="Calibri"/>
                <w:color w:val="000000"/>
                <w:sz w:val="22"/>
                <w:szCs w:val="22"/>
              </w:rPr>
            </w:pPr>
          </w:p>
        </w:tc>
        <w:tc>
          <w:tcPr>
            <w:tcW w:w="2080" w:type="dxa"/>
            <w:tcBorders>
              <w:top w:val="single" w:sz="4" w:space="0" w:color="auto"/>
              <w:left w:val="nil"/>
              <w:bottom w:val="nil"/>
              <w:right w:val="single" w:sz="8" w:space="0" w:color="000000"/>
            </w:tcBorders>
            <w:shd w:val="clear" w:color="auto" w:fill="auto"/>
            <w:vAlign w:val="bottom"/>
          </w:tcPr>
          <w:p w14:paraId="19318D6E" w14:textId="77777777" w:rsidR="00D15238" w:rsidRPr="00CC1DC8" w:rsidRDefault="00D15238" w:rsidP="00CC1DC8">
            <w:pPr>
              <w:autoSpaceDN/>
              <w:spacing w:after="0" w:line="240" w:lineRule="auto"/>
              <w:rPr>
                <w:rFonts w:ascii="Calibri" w:hAnsi="Calibri" w:cs="Calibri"/>
                <w:color w:val="000000"/>
                <w:sz w:val="22"/>
                <w:szCs w:val="22"/>
              </w:rPr>
            </w:pPr>
          </w:p>
        </w:tc>
        <w:tc>
          <w:tcPr>
            <w:tcW w:w="1300" w:type="dxa"/>
            <w:tcBorders>
              <w:top w:val="single" w:sz="4" w:space="0" w:color="auto"/>
              <w:left w:val="nil"/>
              <w:bottom w:val="nil"/>
              <w:right w:val="single" w:sz="8" w:space="0" w:color="000000"/>
            </w:tcBorders>
            <w:shd w:val="clear" w:color="auto" w:fill="auto"/>
            <w:vAlign w:val="bottom"/>
          </w:tcPr>
          <w:p w14:paraId="1D0B6C43" w14:textId="77777777" w:rsidR="00D15238" w:rsidRPr="00CC1DC8" w:rsidRDefault="00D15238" w:rsidP="00CC1DC8">
            <w:pPr>
              <w:suppressAutoHyphens w:val="0"/>
              <w:autoSpaceDN/>
              <w:spacing w:after="0" w:line="240" w:lineRule="auto"/>
              <w:rPr>
                <w:rFonts w:ascii="Calibri" w:hAnsi="Calibri" w:cs="Calibri"/>
                <w:color w:val="000000"/>
                <w:sz w:val="22"/>
                <w:szCs w:val="22"/>
              </w:rPr>
            </w:pPr>
          </w:p>
        </w:tc>
        <w:tc>
          <w:tcPr>
            <w:tcW w:w="1300" w:type="dxa"/>
            <w:tcBorders>
              <w:top w:val="single" w:sz="4" w:space="0" w:color="auto"/>
              <w:left w:val="nil"/>
              <w:bottom w:val="nil"/>
              <w:right w:val="single" w:sz="4" w:space="0" w:color="auto"/>
            </w:tcBorders>
            <w:shd w:val="clear" w:color="auto" w:fill="auto"/>
            <w:vAlign w:val="bottom"/>
          </w:tcPr>
          <w:p w14:paraId="5A44FBC3" w14:textId="77777777" w:rsidR="00D15238" w:rsidRPr="00CC1DC8" w:rsidRDefault="00D15238" w:rsidP="00CC1DC8">
            <w:pPr>
              <w:autoSpaceDN/>
              <w:spacing w:after="0" w:line="240" w:lineRule="auto"/>
              <w:rPr>
                <w:rFonts w:ascii="Calibri" w:hAnsi="Calibri" w:cs="Calibri"/>
                <w:color w:val="000000"/>
                <w:sz w:val="22"/>
                <w:szCs w:val="22"/>
              </w:rPr>
            </w:pPr>
          </w:p>
        </w:tc>
      </w:tr>
      <w:tr w:rsidR="00CC1DC8" w:rsidRPr="00CC1DC8" w14:paraId="72B89780" w14:textId="77777777" w:rsidTr="009D2B7B">
        <w:trPr>
          <w:trHeight w:val="600"/>
        </w:trPr>
        <w:tc>
          <w:tcPr>
            <w:tcW w:w="5560" w:type="dxa"/>
            <w:tcBorders>
              <w:top w:val="nil"/>
              <w:left w:val="single" w:sz="8" w:space="0" w:color="auto"/>
              <w:bottom w:val="nil"/>
              <w:right w:val="single" w:sz="8" w:space="0" w:color="000000"/>
            </w:tcBorders>
            <w:shd w:val="clear" w:color="auto" w:fill="auto"/>
            <w:vAlign w:val="bottom"/>
            <w:hideMark/>
          </w:tcPr>
          <w:p w14:paraId="21E53D5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Making Good Progress (MGP) Maths Lessons </w:t>
            </w:r>
          </w:p>
        </w:tc>
        <w:tc>
          <w:tcPr>
            <w:tcW w:w="2080" w:type="dxa"/>
            <w:tcBorders>
              <w:top w:val="single" w:sz="8" w:space="0" w:color="000000"/>
              <w:left w:val="nil"/>
              <w:bottom w:val="nil"/>
              <w:right w:val="single" w:sz="8" w:space="0" w:color="000000"/>
            </w:tcBorders>
            <w:shd w:val="clear" w:color="auto" w:fill="auto"/>
            <w:vAlign w:val="bottom"/>
            <w:hideMark/>
          </w:tcPr>
          <w:p w14:paraId="726F40E4" w14:textId="77777777" w:rsidR="00CC1DC8" w:rsidRPr="00CC1DC8" w:rsidRDefault="00CC1DC8" w:rsidP="00CC1DC8">
            <w:pPr>
              <w:suppressAutoHyphens w:val="0"/>
              <w:autoSpaceDN/>
              <w:spacing w:after="0" w:line="240" w:lineRule="auto"/>
              <w:rPr>
                <w:rFonts w:ascii="Calibri" w:hAnsi="Calibri" w:cs="Calibri"/>
                <w:color w:val="000000"/>
                <w:sz w:val="22"/>
                <w:szCs w:val="22"/>
              </w:rPr>
            </w:pPr>
            <w:proofErr w:type="gramStart"/>
            <w:r w:rsidRPr="00CC1DC8">
              <w:rPr>
                <w:rFonts w:ascii="Calibri" w:hAnsi="Calibri" w:cs="Calibri"/>
                <w:color w:val="000000"/>
                <w:sz w:val="22"/>
                <w:szCs w:val="22"/>
              </w:rPr>
              <w:t>6 week</w:t>
            </w:r>
            <w:proofErr w:type="gramEnd"/>
            <w:r w:rsidRPr="00CC1DC8">
              <w:rPr>
                <w:rFonts w:ascii="Calibri" w:hAnsi="Calibri" w:cs="Calibri"/>
                <w:color w:val="000000"/>
                <w:sz w:val="22"/>
                <w:szCs w:val="22"/>
              </w:rPr>
              <w:t xml:space="preserve"> programmes throughout the year </w:t>
            </w:r>
          </w:p>
        </w:tc>
        <w:tc>
          <w:tcPr>
            <w:tcW w:w="1300" w:type="dxa"/>
            <w:tcBorders>
              <w:top w:val="single" w:sz="8" w:space="0" w:color="000000"/>
              <w:left w:val="nil"/>
              <w:bottom w:val="nil"/>
              <w:right w:val="single" w:sz="8" w:space="0" w:color="000000"/>
            </w:tcBorders>
            <w:shd w:val="clear" w:color="auto" w:fill="auto"/>
            <w:vAlign w:val="bottom"/>
            <w:hideMark/>
          </w:tcPr>
          <w:p w14:paraId="3119688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Teacher Maths </w:t>
            </w:r>
          </w:p>
        </w:tc>
        <w:tc>
          <w:tcPr>
            <w:tcW w:w="1300" w:type="dxa"/>
            <w:tcBorders>
              <w:top w:val="single" w:sz="8" w:space="0" w:color="000000"/>
              <w:left w:val="nil"/>
              <w:bottom w:val="nil"/>
              <w:right w:val="single" w:sz="4" w:space="0" w:color="auto"/>
            </w:tcBorders>
            <w:shd w:val="clear" w:color="auto" w:fill="auto"/>
            <w:vAlign w:val="bottom"/>
            <w:hideMark/>
          </w:tcPr>
          <w:p w14:paraId="36CD07FF"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£5,017</w:t>
            </w:r>
          </w:p>
        </w:tc>
      </w:tr>
      <w:tr w:rsidR="00CC1DC8" w:rsidRPr="00CC1DC8" w14:paraId="517DF32F" w14:textId="77777777" w:rsidTr="009D2B7B">
        <w:trPr>
          <w:trHeight w:val="315"/>
        </w:trPr>
        <w:tc>
          <w:tcPr>
            <w:tcW w:w="5560" w:type="dxa"/>
            <w:tcBorders>
              <w:top w:val="nil"/>
              <w:left w:val="single" w:sz="8" w:space="0" w:color="auto"/>
              <w:bottom w:val="single" w:sz="8" w:space="0" w:color="auto"/>
              <w:right w:val="single" w:sz="8" w:space="0" w:color="000000"/>
            </w:tcBorders>
            <w:shd w:val="clear" w:color="auto" w:fill="auto"/>
            <w:vAlign w:val="bottom"/>
            <w:hideMark/>
          </w:tcPr>
          <w:p w14:paraId="2E990FD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(5 periods) </w:t>
            </w:r>
          </w:p>
        </w:tc>
        <w:tc>
          <w:tcPr>
            <w:tcW w:w="2080" w:type="dxa"/>
            <w:tcBorders>
              <w:top w:val="nil"/>
              <w:left w:val="nil"/>
              <w:bottom w:val="single" w:sz="8" w:space="0" w:color="auto"/>
              <w:right w:val="single" w:sz="8" w:space="0" w:color="000000"/>
            </w:tcBorders>
            <w:shd w:val="clear" w:color="auto" w:fill="auto"/>
            <w:vAlign w:val="bottom"/>
            <w:hideMark/>
          </w:tcPr>
          <w:p w14:paraId="4101C58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auto"/>
              <w:right w:val="single" w:sz="8" w:space="0" w:color="000000"/>
            </w:tcBorders>
            <w:shd w:val="clear" w:color="auto" w:fill="auto"/>
            <w:vAlign w:val="bottom"/>
            <w:hideMark/>
          </w:tcPr>
          <w:p w14:paraId="7C03DA1B" w14:textId="7E5C0530" w:rsidR="00CC1DC8" w:rsidRPr="00CC1DC8" w:rsidRDefault="00CC1DC8" w:rsidP="00CC1DC8">
            <w:pPr>
              <w:suppressAutoHyphens w:val="0"/>
              <w:autoSpaceDN/>
              <w:spacing w:after="0" w:line="240" w:lineRule="auto"/>
              <w:rPr>
                <w:rFonts w:ascii="Calibri" w:hAnsi="Calibri" w:cs="Calibri"/>
                <w:color w:val="000000"/>
                <w:sz w:val="22"/>
                <w:szCs w:val="22"/>
              </w:rPr>
            </w:pPr>
          </w:p>
        </w:tc>
        <w:tc>
          <w:tcPr>
            <w:tcW w:w="1300" w:type="dxa"/>
            <w:tcBorders>
              <w:top w:val="nil"/>
              <w:left w:val="nil"/>
              <w:bottom w:val="single" w:sz="8" w:space="0" w:color="auto"/>
              <w:right w:val="single" w:sz="4" w:space="0" w:color="auto"/>
            </w:tcBorders>
            <w:shd w:val="clear" w:color="auto" w:fill="auto"/>
            <w:vAlign w:val="bottom"/>
            <w:hideMark/>
          </w:tcPr>
          <w:p w14:paraId="3AD326A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bl>
    <w:p w14:paraId="2ED35816" w14:textId="77777777" w:rsidR="00CC1DC8" w:rsidRDefault="00CC1DC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34C9E" w14:paraId="3E02BC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6D0C" w14:textId="686D25B9" w:rsidR="00034C9E" w:rsidRPr="00034C9E" w:rsidRDefault="00034C9E">
            <w:pPr>
              <w:pStyle w:val="TableRow"/>
              <w:rPr>
                <w:sz w:val="22"/>
                <w:szCs w:val="22"/>
              </w:rPr>
            </w:pPr>
            <w:r w:rsidRPr="00034C9E">
              <w:rPr>
                <w:sz w:val="22"/>
                <w:szCs w:val="22"/>
              </w:rPr>
              <w:t>Small group literacy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5F44" w14:textId="5179EE79" w:rsidR="00034C9E" w:rsidRDefault="00034C9E">
            <w:pPr>
              <w:pStyle w:val="TableRowCentered"/>
              <w:jc w:val="left"/>
              <w:rPr>
                <w:sz w:val="22"/>
              </w:rPr>
            </w:pPr>
            <w:r>
              <w:rPr>
                <w:sz w:val="22"/>
              </w:rPr>
              <w:t>EEF 4, 6, 8, 13, 23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A1EC" w14:textId="1BBA79DE" w:rsidR="00034C9E" w:rsidRDefault="00034C9E">
            <w:pPr>
              <w:pStyle w:val="TableRowCentered"/>
              <w:jc w:val="left"/>
              <w:rPr>
                <w:sz w:val="22"/>
              </w:rPr>
            </w:pPr>
            <w:r>
              <w:rPr>
                <w:sz w:val="22"/>
              </w:rPr>
              <w:t>1 and 9</w:t>
            </w:r>
          </w:p>
        </w:tc>
      </w:tr>
      <w:tr w:rsidR="00034C9E" w14:paraId="39F76D6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EC56" w14:textId="687AABCC" w:rsidR="00034C9E" w:rsidRPr="00034C9E" w:rsidRDefault="00034C9E">
            <w:pPr>
              <w:pStyle w:val="TableRow"/>
              <w:rPr>
                <w:sz w:val="22"/>
                <w:szCs w:val="22"/>
              </w:rPr>
            </w:pPr>
            <w:r w:rsidRPr="00034C9E">
              <w:rPr>
                <w:sz w:val="22"/>
                <w:szCs w:val="22"/>
              </w:rPr>
              <w:t>Small group numeracy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5AE4" w14:textId="67E43C3C" w:rsidR="00034C9E" w:rsidRDefault="00034C9E">
            <w:pPr>
              <w:pStyle w:val="TableRowCentered"/>
              <w:jc w:val="left"/>
              <w:rPr>
                <w:sz w:val="22"/>
              </w:rPr>
            </w:pPr>
            <w:r>
              <w:rPr>
                <w:sz w:val="22"/>
              </w:rPr>
              <w:t>EEF 4, 8, 13,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C806C" w14:textId="28D1547B" w:rsidR="00034C9E" w:rsidRDefault="00034C9E">
            <w:pPr>
              <w:pStyle w:val="TableRowCentered"/>
              <w:jc w:val="left"/>
              <w:rPr>
                <w:sz w:val="22"/>
              </w:rPr>
            </w:pPr>
            <w:r>
              <w:rPr>
                <w:sz w:val="22"/>
              </w:rPr>
              <w:t>2 and 9</w:t>
            </w:r>
          </w:p>
        </w:tc>
      </w:tr>
      <w:tr w:rsidR="00034C9E" w14:paraId="2E39A7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7A9A" w14:textId="028545F6" w:rsidR="00034C9E" w:rsidRPr="00034C9E" w:rsidRDefault="00034C9E">
            <w:pPr>
              <w:pStyle w:val="TableRow"/>
              <w:rPr>
                <w:sz w:val="22"/>
                <w:szCs w:val="22"/>
              </w:rPr>
            </w:pPr>
            <w:r w:rsidRPr="00034C9E">
              <w:rPr>
                <w:sz w:val="22"/>
                <w:szCs w:val="22"/>
              </w:rPr>
              <w:t>My Tutor online tutoring in numeracy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3CA3" w14:textId="3798C2DB" w:rsidR="00034C9E" w:rsidRDefault="00034C9E">
            <w:pPr>
              <w:pStyle w:val="TableRowCentered"/>
              <w:jc w:val="left"/>
              <w:rPr>
                <w:sz w:val="22"/>
              </w:rPr>
            </w:pPr>
            <w:r>
              <w:rPr>
                <w:sz w:val="22"/>
              </w:rPr>
              <w:t xml:space="preserve">EEF </w:t>
            </w:r>
            <w:r w:rsidR="00D03281">
              <w:rPr>
                <w:sz w:val="22"/>
              </w:rPr>
              <w:t>6, 8, 13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191F" w14:textId="5465B85C" w:rsidR="00034C9E" w:rsidRDefault="00034C9E">
            <w:pPr>
              <w:pStyle w:val="TableRowCentered"/>
              <w:jc w:val="left"/>
              <w:rPr>
                <w:sz w:val="22"/>
              </w:rPr>
            </w:pPr>
            <w:r>
              <w:rPr>
                <w:sz w:val="22"/>
              </w:rPr>
              <w:t>2 and 9</w:t>
            </w:r>
          </w:p>
        </w:tc>
      </w:tr>
      <w:tr w:rsidR="00034C9E" w14:paraId="3523EB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A5C1" w14:textId="131E549E" w:rsidR="00034C9E" w:rsidRPr="00034C9E" w:rsidRDefault="00034C9E">
            <w:pPr>
              <w:pStyle w:val="TableRow"/>
              <w:rPr>
                <w:sz w:val="22"/>
                <w:szCs w:val="22"/>
              </w:rPr>
            </w:pPr>
            <w:r w:rsidRPr="00034C9E">
              <w:rPr>
                <w:sz w:val="22"/>
                <w:szCs w:val="22"/>
              </w:rPr>
              <w:t>Small group handwriting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B90D" w14:textId="0420ECCA" w:rsidR="00034C9E" w:rsidRDefault="00034C9E">
            <w:pPr>
              <w:pStyle w:val="TableRowCentered"/>
              <w:jc w:val="left"/>
              <w:rPr>
                <w:sz w:val="22"/>
              </w:rPr>
            </w:pPr>
            <w:r>
              <w:rPr>
                <w:sz w:val="22"/>
              </w:rPr>
              <w:t xml:space="preserve">EEF </w:t>
            </w:r>
            <w:r w:rsidR="00D03281">
              <w:rPr>
                <w:sz w:val="22"/>
              </w:rPr>
              <w:t>4, 6, 8, 13, 23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FCB0" w14:textId="315D64AD" w:rsidR="00034C9E" w:rsidRDefault="00034C9E">
            <w:pPr>
              <w:pStyle w:val="TableRowCentered"/>
              <w:jc w:val="left"/>
              <w:rPr>
                <w:sz w:val="22"/>
              </w:rPr>
            </w:pPr>
            <w:r>
              <w:rPr>
                <w:sz w:val="22"/>
              </w:rPr>
              <w:t>1 and 9</w:t>
            </w:r>
          </w:p>
        </w:tc>
      </w:tr>
      <w:tr w:rsidR="00034C9E" w14:paraId="0EE16B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B50F" w14:textId="04A97616" w:rsidR="00034C9E" w:rsidRPr="00034C9E" w:rsidRDefault="00034C9E">
            <w:pPr>
              <w:pStyle w:val="TableRow"/>
              <w:rPr>
                <w:sz w:val="22"/>
                <w:szCs w:val="22"/>
              </w:rPr>
            </w:pPr>
            <w:r w:rsidRPr="00034C9E">
              <w:rPr>
                <w:sz w:val="22"/>
                <w:szCs w:val="22"/>
              </w:rPr>
              <w:t>Small group reading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C143" w14:textId="064673DE" w:rsidR="00034C9E" w:rsidRDefault="00034C9E">
            <w:pPr>
              <w:pStyle w:val="TableRowCentered"/>
              <w:jc w:val="left"/>
              <w:rPr>
                <w:sz w:val="22"/>
              </w:rPr>
            </w:pPr>
            <w:r>
              <w:rPr>
                <w:sz w:val="22"/>
              </w:rPr>
              <w:t xml:space="preserve">EEF </w:t>
            </w:r>
            <w:r w:rsidR="00D03281" w:rsidRPr="00D03281">
              <w:rPr>
                <w:sz w:val="22"/>
              </w:rPr>
              <w:t>4, 6, 8, 13, 23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05C0" w14:textId="5265DDED" w:rsidR="00034C9E" w:rsidRDefault="00034C9E">
            <w:pPr>
              <w:pStyle w:val="TableRowCentered"/>
              <w:jc w:val="left"/>
              <w:rPr>
                <w:sz w:val="22"/>
              </w:rPr>
            </w:pPr>
            <w:r>
              <w:rPr>
                <w:sz w:val="22"/>
              </w:rPr>
              <w:t>1 and 9</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43047A2" w:rsidR="00E66558" w:rsidRPr="00034C9E" w:rsidRDefault="00034C9E">
            <w:pPr>
              <w:pStyle w:val="TableRow"/>
              <w:rPr>
                <w:sz w:val="22"/>
                <w:szCs w:val="22"/>
              </w:rPr>
            </w:pPr>
            <w:r w:rsidRPr="00034C9E">
              <w:rPr>
                <w:sz w:val="22"/>
                <w:szCs w:val="22"/>
              </w:rPr>
              <w:t>Small group social skills/team building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C452A52" w:rsidR="00E66558" w:rsidRDefault="00034C9E">
            <w:pPr>
              <w:pStyle w:val="TableRowCentered"/>
              <w:jc w:val="left"/>
              <w:rPr>
                <w:sz w:val="22"/>
              </w:rPr>
            </w:pPr>
            <w:r>
              <w:rPr>
                <w:sz w:val="22"/>
              </w:rPr>
              <w:t>EEF</w:t>
            </w:r>
            <w:r w:rsidR="00D03281">
              <w:rPr>
                <w:sz w:val="22"/>
              </w:rPr>
              <w:t xml:space="preserve"> 2, 4 and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5A467A" w:rsidR="00E66558" w:rsidRDefault="00034C9E">
            <w:pPr>
              <w:pStyle w:val="TableRowCentered"/>
              <w:jc w:val="left"/>
              <w:rPr>
                <w:sz w:val="22"/>
              </w:rPr>
            </w:pPr>
            <w:r>
              <w:rPr>
                <w:sz w:val="22"/>
              </w:rPr>
              <w:t>5, 7 and 8</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83FFF4C" w:rsidR="00E66558" w:rsidRPr="00034C9E" w:rsidRDefault="00034C9E">
            <w:pPr>
              <w:pStyle w:val="TableRow"/>
              <w:rPr>
                <w:sz w:val="22"/>
              </w:rPr>
            </w:pPr>
            <w:r>
              <w:rPr>
                <w:sz w:val="22"/>
              </w:rPr>
              <w:t>1-2-1 numeracy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67D9DED" w:rsidR="00E66558" w:rsidRDefault="00034C9E">
            <w:pPr>
              <w:pStyle w:val="TableRowCentered"/>
              <w:jc w:val="left"/>
              <w:rPr>
                <w:sz w:val="22"/>
              </w:rPr>
            </w:pPr>
            <w:r>
              <w:rPr>
                <w:sz w:val="22"/>
              </w:rPr>
              <w:t xml:space="preserve">EEF </w:t>
            </w:r>
            <w:r w:rsidR="00D03281">
              <w:rPr>
                <w:sz w:val="22"/>
              </w:rPr>
              <w:t>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534270" w:rsidR="00E66558" w:rsidRDefault="00034C9E">
            <w:pPr>
              <w:pStyle w:val="TableRowCentered"/>
              <w:jc w:val="left"/>
              <w:rPr>
                <w:sz w:val="22"/>
              </w:rPr>
            </w:pPr>
            <w:r>
              <w:rPr>
                <w:sz w:val="22"/>
              </w:rPr>
              <w:t>2 and 9</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8D4D62B" w:rsidR="00E66558" w:rsidRDefault="00E66558">
      <w:pPr>
        <w:spacing w:before="240" w:after="120"/>
        <w:rPr>
          <w:i/>
          <w:iCs/>
        </w:rPr>
      </w:pPr>
    </w:p>
    <w:tbl>
      <w:tblPr>
        <w:tblW w:w="10240" w:type="dxa"/>
        <w:tblLook w:val="04A0" w:firstRow="1" w:lastRow="0" w:firstColumn="1" w:lastColumn="0" w:noHBand="0" w:noVBand="1"/>
      </w:tblPr>
      <w:tblGrid>
        <w:gridCol w:w="5560"/>
        <w:gridCol w:w="2080"/>
        <w:gridCol w:w="1300"/>
        <w:gridCol w:w="1300"/>
      </w:tblGrid>
      <w:tr w:rsidR="00CC1DC8" w:rsidRPr="00CC1DC8" w14:paraId="51D5160B" w14:textId="77777777" w:rsidTr="002F31A5">
        <w:trPr>
          <w:trHeight w:val="2100"/>
        </w:trPr>
        <w:tc>
          <w:tcPr>
            <w:tcW w:w="5560" w:type="dxa"/>
            <w:tcBorders>
              <w:top w:val="single" w:sz="4" w:space="0" w:color="auto"/>
              <w:left w:val="single" w:sz="8" w:space="0" w:color="000000"/>
              <w:bottom w:val="nil"/>
              <w:right w:val="single" w:sz="8" w:space="0" w:color="000000"/>
            </w:tcBorders>
            <w:shd w:val="clear" w:color="auto" w:fill="auto"/>
            <w:vAlign w:val="bottom"/>
            <w:hideMark/>
          </w:tcPr>
          <w:p w14:paraId="38E370A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Pupil Premium Pastoral Manager: KS4 focus (Salary) </w:t>
            </w:r>
          </w:p>
        </w:tc>
        <w:tc>
          <w:tcPr>
            <w:tcW w:w="2080" w:type="dxa"/>
            <w:tcBorders>
              <w:top w:val="single" w:sz="8" w:space="0" w:color="000000"/>
              <w:left w:val="nil"/>
              <w:bottom w:val="nil"/>
              <w:right w:val="single" w:sz="8" w:space="0" w:color="000000"/>
            </w:tcBorders>
            <w:shd w:val="clear" w:color="auto" w:fill="auto"/>
            <w:vAlign w:val="bottom"/>
            <w:hideMark/>
          </w:tcPr>
          <w:p w14:paraId="08648F4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Three </w:t>
            </w:r>
            <w:proofErr w:type="gramStart"/>
            <w:r w:rsidRPr="00CC1DC8">
              <w:rPr>
                <w:rFonts w:ascii="Calibri" w:hAnsi="Calibri" w:cs="Calibri"/>
                <w:color w:val="000000"/>
                <w:sz w:val="22"/>
                <w:szCs w:val="22"/>
              </w:rPr>
              <w:t>days(</w:t>
            </w:r>
            <w:proofErr w:type="gramEnd"/>
            <w:r w:rsidRPr="00CC1DC8">
              <w:rPr>
                <w:rFonts w:ascii="Calibri" w:hAnsi="Calibri" w:cs="Calibri"/>
                <w:color w:val="000000"/>
                <w:sz w:val="22"/>
                <w:szCs w:val="22"/>
              </w:rPr>
              <w:t xml:space="preserve">one per year group) per week throughout the year, plus additional days as identified needs require </w:t>
            </w:r>
          </w:p>
        </w:tc>
        <w:tc>
          <w:tcPr>
            <w:tcW w:w="1300" w:type="dxa"/>
            <w:tcBorders>
              <w:top w:val="single" w:sz="8" w:space="0" w:color="000000"/>
              <w:left w:val="nil"/>
              <w:bottom w:val="nil"/>
              <w:right w:val="single" w:sz="8" w:space="0" w:color="000000"/>
            </w:tcBorders>
            <w:shd w:val="clear" w:color="auto" w:fill="auto"/>
            <w:vAlign w:val="bottom"/>
            <w:hideMark/>
          </w:tcPr>
          <w:p w14:paraId="14D978E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single" w:sz="8" w:space="0" w:color="000000"/>
              <w:left w:val="nil"/>
              <w:bottom w:val="nil"/>
              <w:right w:val="single" w:sz="4" w:space="0" w:color="auto"/>
            </w:tcBorders>
            <w:shd w:val="clear" w:color="000000" w:fill="F8CBAD"/>
            <w:vAlign w:val="bottom"/>
            <w:hideMark/>
          </w:tcPr>
          <w:p w14:paraId="75FEFA4B"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£16,199</w:t>
            </w:r>
          </w:p>
        </w:tc>
      </w:tr>
      <w:tr w:rsidR="00CC1DC8" w:rsidRPr="00CC1DC8" w14:paraId="10726164"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6BB752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1089DB6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13B35CB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62F9490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1D8B4B2" w14:textId="77777777" w:rsidTr="002F31A5">
        <w:trPr>
          <w:trHeight w:val="315"/>
        </w:trPr>
        <w:tc>
          <w:tcPr>
            <w:tcW w:w="8940" w:type="dxa"/>
            <w:gridSpan w:val="3"/>
            <w:tcBorders>
              <w:top w:val="nil"/>
              <w:left w:val="single" w:sz="8" w:space="0" w:color="000000"/>
              <w:bottom w:val="single" w:sz="8" w:space="0" w:color="000000"/>
              <w:right w:val="single" w:sz="8" w:space="0" w:color="000000"/>
            </w:tcBorders>
            <w:shd w:val="clear" w:color="auto" w:fill="auto"/>
            <w:vAlign w:val="bottom"/>
            <w:hideMark/>
          </w:tcPr>
          <w:p w14:paraId="0F0EEB6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This role is entirely focused on Pupil Premium students.  Students benefit from 1-1 interviews, supplemented by mentoring as required.  Interviews identify bespoke needs including both academic and social emotional interests, motivations and needs, which would benefit from support.  Support is either brokered by the Pupil Premium Pastoral Manager and funded through the Opportunities Fund, or provided directly, in the case of mentoring.</w:t>
            </w:r>
          </w:p>
        </w:tc>
        <w:tc>
          <w:tcPr>
            <w:tcW w:w="1300" w:type="dxa"/>
            <w:tcBorders>
              <w:top w:val="nil"/>
              <w:left w:val="nil"/>
              <w:bottom w:val="single" w:sz="8" w:space="0" w:color="000000"/>
              <w:right w:val="single" w:sz="4" w:space="0" w:color="auto"/>
            </w:tcBorders>
            <w:shd w:val="clear" w:color="auto" w:fill="auto"/>
            <w:vAlign w:val="bottom"/>
            <w:hideMark/>
          </w:tcPr>
          <w:p w14:paraId="4A68CEF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041356C5" w14:textId="77777777" w:rsidTr="002F31A5">
        <w:trPr>
          <w:trHeight w:val="2100"/>
        </w:trPr>
        <w:tc>
          <w:tcPr>
            <w:tcW w:w="5560" w:type="dxa"/>
            <w:tcBorders>
              <w:top w:val="single" w:sz="4" w:space="0" w:color="auto"/>
              <w:left w:val="single" w:sz="8" w:space="0" w:color="000000"/>
              <w:bottom w:val="nil"/>
              <w:right w:val="single" w:sz="8" w:space="0" w:color="000000"/>
            </w:tcBorders>
            <w:shd w:val="clear" w:color="auto" w:fill="auto"/>
            <w:vAlign w:val="bottom"/>
            <w:hideMark/>
          </w:tcPr>
          <w:p w14:paraId="6198D7C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lastRenderedPageBreak/>
              <w:t xml:space="preserve">Pupil Premium Pastoral Manager: KS3 focus (Salary) </w:t>
            </w:r>
          </w:p>
        </w:tc>
        <w:tc>
          <w:tcPr>
            <w:tcW w:w="2080" w:type="dxa"/>
            <w:tcBorders>
              <w:top w:val="single" w:sz="4" w:space="0" w:color="auto"/>
              <w:left w:val="nil"/>
              <w:bottom w:val="nil"/>
              <w:right w:val="single" w:sz="8" w:space="0" w:color="000000"/>
            </w:tcBorders>
            <w:shd w:val="clear" w:color="auto" w:fill="auto"/>
            <w:vAlign w:val="bottom"/>
            <w:hideMark/>
          </w:tcPr>
          <w:p w14:paraId="3F9A88D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two days (one per year group) per week throughout the year, plus additional days as identified needs require </w:t>
            </w:r>
          </w:p>
        </w:tc>
        <w:tc>
          <w:tcPr>
            <w:tcW w:w="1300" w:type="dxa"/>
            <w:tcBorders>
              <w:top w:val="single" w:sz="4" w:space="0" w:color="auto"/>
              <w:left w:val="nil"/>
              <w:bottom w:val="nil"/>
              <w:right w:val="single" w:sz="8" w:space="0" w:color="000000"/>
            </w:tcBorders>
            <w:shd w:val="clear" w:color="auto" w:fill="auto"/>
            <w:vAlign w:val="bottom"/>
            <w:hideMark/>
          </w:tcPr>
          <w:p w14:paraId="2681807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DHT </w:t>
            </w:r>
          </w:p>
        </w:tc>
        <w:tc>
          <w:tcPr>
            <w:tcW w:w="1300" w:type="dxa"/>
            <w:tcBorders>
              <w:top w:val="single" w:sz="4" w:space="0" w:color="auto"/>
              <w:left w:val="nil"/>
              <w:bottom w:val="nil"/>
              <w:right w:val="single" w:sz="4" w:space="0" w:color="auto"/>
            </w:tcBorders>
            <w:shd w:val="clear" w:color="000000" w:fill="F8CBAD"/>
            <w:vAlign w:val="bottom"/>
            <w:hideMark/>
          </w:tcPr>
          <w:p w14:paraId="512B456D"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£10,799</w:t>
            </w:r>
          </w:p>
        </w:tc>
      </w:tr>
      <w:tr w:rsidR="00CC1DC8" w:rsidRPr="00CC1DC8" w14:paraId="37F128B4"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4F473D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610C183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280A5A4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0368DF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7FE8D85" w14:textId="77777777" w:rsidTr="002F31A5">
        <w:trPr>
          <w:trHeight w:val="300"/>
        </w:trPr>
        <w:tc>
          <w:tcPr>
            <w:tcW w:w="8940" w:type="dxa"/>
            <w:gridSpan w:val="3"/>
            <w:tcBorders>
              <w:top w:val="nil"/>
              <w:left w:val="single" w:sz="8" w:space="0" w:color="000000"/>
              <w:bottom w:val="nil"/>
              <w:right w:val="single" w:sz="8" w:space="0" w:color="000000"/>
            </w:tcBorders>
            <w:shd w:val="clear" w:color="auto" w:fill="auto"/>
            <w:vAlign w:val="bottom"/>
            <w:hideMark/>
          </w:tcPr>
          <w:p w14:paraId="39B3516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This role is entirely focused on Pupil Premium students.  Students benefit from 1-1 interviews, supplemented by mentoring as required.  Interviews identify bespoke needs including both academic and social emotional interests, motivations and needs, which would benefit from support.  Support is either brokered by the Pupil Premium Pastoral Manager and funded through the Opportunities Fund, or provided directly, in the case of mentoring. </w:t>
            </w:r>
          </w:p>
        </w:tc>
        <w:tc>
          <w:tcPr>
            <w:tcW w:w="1300" w:type="dxa"/>
            <w:tcBorders>
              <w:top w:val="nil"/>
              <w:left w:val="nil"/>
              <w:bottom w:val="nil"/>
              <w:right w:val="single" w:sz="4" w:space="0" w:color="auto"/>
            </w:tcBorders>
            <w:shd w:val="clear" w:color="auto" w:fill="auto"/>
            <w:vAlign w:val="bottom"/>
            <w:hideMark/>
          </w:tcPr>
          <w:p w14:paraId="2F47290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16486179"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5B88113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0E08518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02C81E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767F8CC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60A5C3E8" w14:textId="77777777" w:rsidTr="002F31A5">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71D014D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single" w:sz="8" w:space="0" w:color="000000"/>
              <w:right w:val="single" w:sz="8" w:space="0" w:color="000000"/>
            </w:tcBorders>
            <w:shd w:val="clear" w:color="auto" w:fill="auto"/>
            <w:vAlign w:val="bottom"/>
            <w:hideMark/>
          </w:tcPr>
          <w:p w14:paraId="56BBF9D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046D35A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6CB115F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8E7FD4E" w14:textId="77777777" w:rsidTr="002F31A5">
        <w:trPr>
          <w:trHeight w:val="315"/>
        </w:trPr>
        <w:tc>
          <w:tcPr>
            <w:tcW w:w="5560" w:type="dxa"/>
            <w:tcBorders>
              <w:top w:val="nil"/>
              <w:left w:val="single" w:sz="8" w:space="0" w:color="000000"/>
              <w:bottom w:val="single" w:sz="8" w:space="0" w:color="000000"/>
              <w:right w:val="nil"/>
            </w:tcBorders>
            <w:shd w:val="clear" w:color="000000" w:fill="D0CECE"/>
            <w:vAlign w:val="bottom"/>
            <w:hideMark/>
          </w:tcPr>
          <w:p w14:paraId="5259874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Identified bespoke support </w:t>
            </w:r>
          </w:p>
        </w:tc>
        <w:tc>
          <w:tcPr>
            <w:tcW w:w="2080" w:type="dxa"/>
            <w:tcBorders>
              <w:top w:val="nil"/>
              <w:left w:val="nil"/>
              <w:bottom w:val="single" w:sz="8" w:space="0" w:color="000000"/>
              <w:right w:val="nil"/>
            </w:tcBorders>
            <w:shd w:val="clear" w:color="000000" w:fill="D0CECE"/>
            <w:vAlign w:val="bottom"/>
            <w:hideMark/>
          </w:tcPr>
          <w:p w14:paraId="4FA698A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nil"/>
            </w:tcBorders>
            <w:shd w:val="clear" w:color="000000" w:fill="D0CECE"/>
            <w:vAlign w:val="bottom"/>
            <w:hideMark/>
          </w:tcPr>
          <w:p w14:paraId="453A7EC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000000" w:fill="7F7F7F"/>
            <w:vAlign w:val="bottom"/>
            <w:hideMark/>
          </w:tcPr>
          <w:p w14:paraId="701D8E4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4540F3B"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6ED662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Additional Funding Policy: </w:t>
            </w:r>
          </w:p>
        </w:tc>
        <w:tc>
          <w:tcPr>
            <w:tcW w:w="2080" w:type="dxa"/>
            <w:tcBorders>
              <w:top w:val="nil"/>
              <w:left w:val="nil"/>
              <w:bottom w:val="nil"/>
              <w:right w:val="single" w:sz="8" w:space="0" w:color="000000"/>
            </w:tcBorders>
            <w:shd w:val="clear" w:color="auto" w:fill="auto"/>
            <w:vAlign w:val="bottom"/>
            <w:hideMark/>
          </w:tcPr>
          <w:p w14:paraId="4C742D8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20033B3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nil"/>
              <w:left w:val="nil"/>
              <w:bottom w:val="nil"/>
              <w:right w:val="single" w:sz="4" w:space="0" w:color="auto"/>
            </w:tcBorders>
            <w:shd w:val="clear" w:color="000000" w:fill="C6E0B4"/>
            <w:vAlign w:val="bottom"/>
            <w:hideMark/>
          </w:tcPr>
          <w:p w14:paraId="37042033"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8500</w:t>
            </w:r>
          </w:p>
        </w:tc>
      </w:tr>
      <w:tr w:rsidR="00CC1DC8" w:rsidRPr="00CC1DC8" w14:paraId="76BC5A63" w14:textId="77777777" w:rsidTr="002F31A5">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7D927F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00DE3CC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8CDFA7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10EFAE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C60BAD6" w14:textId="77777777" w:rsidTr="002F31A5">
        <w:trPr>
          <w:trHeight w:val="21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32E48C7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The Additional funding Policy is provided to allow bespoke support requirements for students. Typically, the Additional Fund will support: participation in compulsory educational visits; music tuition; the purchase of revision books and revision cards; resources including memory sticks, art resources or cooking ingredients; as well as other bespoke needs. </w:t>
            </w:r>
          </w:p>
        </w:tc>
        <w:tc>
          <w:tcPr>
            <w:tcW w:w="2080" w:type="dxa"/>
            <w:tcBorders>
              <w:top w:val="nil"/>
              <w:left w:val="nil"/>
              <w:bottom w:val="single" w:sz="8" w:space="0" w:color="000000"/>
              <w:right w:val="single" w:sz="8" w:space="0" w:color="000000"/>
            </w:tcBorders>
            <w:shd w:val="clear" w:color="auto" w:fill="auto"/>
            <w:vAlign w:val="bottom"/>
            <w:hideMark/>
          </w:tcPr>
          <w:p w14:paraId="04EC83E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008DC96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5A7457F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7B8983A"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65EC89F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Learning Support (SEND) </w:t>
            </w:r>
          </w:p>
        </w:tc>
        <w:tc>
          <w:tcPr>
            <w:tcW w:w="2080" w:type="dxa"/>
            <w:tcBorders>
              <w:top w:val="nil"/>
              <w:left w:val="nil"/>
              <w:bottom w:val="nil"/>
              <w:right w:val="single" w:sz="8" w:space="0" w:color="000000"/>
            </w:tcBorders>
            <w:shd w:val="clear" w:color="auto" w:fill="auto"/>
            <w:vAlign w:val="bottom"/>
            <w:hideMark/>
          </w:tcPr>
          <w:p w14:paraId="3E74D97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23C767D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SENCO </w:t>
            </w:r>
          </w:p>
        </w:tc>
        <w:tc>
          <w:tcPr>
            <w:tcW w:w="1300" w:type="dxa"/>
            <w:tcBorders>
              <w:top w:val="nil"/>
              <w:left w:val="nil"/>
              <w:bottom w:val="nil"/>
              <w:right w:val="single" w:sz="4" w:space="0" w:color="auto"/>
            </w:tcBorders>
            <w:shd w:val="clear" w:color="000000" w:fill="C6E0B4"/>
            <w:vAlign w:val="bottom"/>
            <w:hideMark/>
          </w:tcPr>
          <w:p w14:paraId="33E6C8F8"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£30,695</w:t>
            </w:r>
          </w:p>
        </w:tc>
      </w:tr>
      <w:tr w:rsidR="00CC1DC8" w:rsidRPr="00CC1DC8" w14:paraId="3BF9E8DF"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FB4C38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14BD354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39B1E9F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796893C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0EEAE767"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7D679A0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Bespoke Learning Support teaching and interventions for identified SEND Pupil Premium students including: </w:t>
            </w:r>
          </w:p>
        </w:tc>
        <w:tc>
          <w:tcPr>
            <w:tcW w:w="2080" w:type="dxa"/>
            <w:tcBorders>
              <w:top w:val="nil"/>
              <w:left w:val="nil"/>
              <w:bottom w:val="nil"/>
              <w:right w:val="single" w:sz="8" w:space="0" w:color="000000"/>
            </w:tcBorders>
            <w:shd w:val="clear" w:color="auto" w:fill="auto"/>
            <w:vAlign w:val="bottom"/>
            <w:hideMark/>
          </w:tcPr>
          <w:p w14:paraId="0A8D421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82DE2F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3682F4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5D6978A3"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64BC12C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1E28B37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1A79699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ED3C64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2970065"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245FAE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Functional Maths lessons (one-to-one) </w:t>
            </w:r>
          </w:p>
        </w:tc>
        <w:tc>
          <w:tcPr>
            <w:tcW w:w="2080" w:type="dxa"/>
            <w:tcBorders>
              <w:top w:val="nil"/>
              <w:left w:val="nil"/>
              <w:bottom w:val="nil"/>
              <w:right w:val="single" w:sz="8" w:space="0" w:color="000000"/>
            </w:tcBorders>
            <w:shd w:val="clear" w:color="auto" w:fill="auto"/>
            <w:vAlign w:val="bottom"/>
            <w:hideMark/>
          </w:tcPr>
          <w:p w14:paraId="41B83DA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5421E43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33C124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502BAF5D"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5F6F62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Curriculum Support lessons </w:t>
            </w:r>
          </w:p>
        </w:tc>
        <w:tc>
          <w:tcPr>
            <w:tcW w:w="2080" w:type="dxa"/>
            <w:tcBorders>
              <w:top w:val="nil"/>
              <w:left w:val="nil"/>
              <w:bottom w:val="nil"/>
              <w:right w:val="single" w:sz="8" w:space="0" w:color="000000"/>
            </w:tcBorders>
            <w:shd w:val="clear" w:color="auto" w:fill="auto"/>
            <w:vAlign w:val="bottom"/>
            <w:hideMark/>
          </w:tcPr>
          <w:p w14:paraId="3E4E6A1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14812F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250BC90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D857ED3"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6F367D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Bespoke English lessons </w:t>
            </w:r>
          </w:p>
        </w:tc>
        <w:tc>
          <w:tcPr>
            <w:tcW w:w="2080" w:type="dxa"/>
            <w:tcBorders>
              <w:top w:val="nil"/>
              <w:left w:val="nil"/>
              <w:bottom w:val="nil"/>
              <w:right w:val="single" w:sz="8" w:space="0" w:color="000000"/>
            </w:tcBorders>
            <w:shd w:val="clear" w:color="auto" w:fill="auto"/>
            <w:vAlign w:val="bottom"/>
            <w:hideMark/>
          </w:tcPr>
          <w:p w14:paraId="32E4646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EEC721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FE2092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16AE4DD2"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55F28D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Literacy lessons </w:t>
            </w:r>
          </w:p>
        </w:tc>
        <w:tc>
          <w:tcPr>
            <w:tcW w:w="2080" w:type="dxa"/>
            <w:tcBorders>
              <w:top w:val="nil"/>
              <w:left w:val="nil"/>
              <w:bottom w:val="nil"/>
              <w:right w:val="single" w:sz="8" w:space="0" w:color="000000"/>
            </w:tcBorders>
            <w:shd w:val="clear" w:color="auto" w:fill="auto"/>
            <w:vAlign w:val="bottom"/>
            <w:hideMark/>
          </w:tcPr>
          <w:p w14:paraId="5EAE7ED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744197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A92395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76927FBA"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37EC1FE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Additional funding contribution for EHCP Pupil Premium students </w:t>
            </w:r>
          </w:p>
        </w:tc>
        <w:tc>
          <w:tcPr>
            <w:tcW w:w="2080" w:type="dxa"/>
            <w:tcBorders>
              <w:top w:val="nil"/>
              <w:left w:val="nil"/>
              <w:bottom w:val="nil"/>
              <w:right w:val="single" w:sz="8" w:space="0" w:color="000000"/>
            </w:tcBorders>
            <w:shd w:val="clear" w:color="auto" w:fill="auto"/>
            <w:vAlign w:val="bottom"/>
            <w:hideMark/>
          </w:tcPr>
          <w:p w14:paraId="78906D4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57BD3BD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11AEB64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54707792"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6D3AF18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Additional SEMH transition programmes (small group) </w:t>
            </w:r>
          </w:p>
        </w:tc>
        <w:tc>
          <w:tcPr>
            <w:tcW w:w="2080" w:type="dxa"/>
            <w:tcBorders>
              <w:top w:val="nil"/>
              <w:left w:val="nil"/>
              <w:bottom w:val="nil"/>
              <w:right w:val="single" w:sz="8" w:space="0" w:color="000000"/>
            </w:tcBorders>
            <w:shd w:val="clear" w:color="auto" w:fill="auto"/>
            <w:vAlign w:val="bottom"/>
            <w:hideMark/>
          </w:tcPr>
          <w:p w14:paraId="0951156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6AFA56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1B6A349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70CF869F"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79A7F966" w14:textId="77777777" w:rsidR="00CC1DC8" w:rsidRPr="00CC1DC8" w:rsidRDefault="00CC1DC8" w:rsidP="00CC1DC8">
            <w:pPr>
              <w:suppressAutoHyphens w:val="0"/>
              <w:autoSpaceDN/>
              <w:spacing w:after="0" w:line="240" w:lineRule="auto"/>
              <w:rPr>
                <w:rFonts w:ascii="Calibri" w:hAnsi="Calibri" w:cs="Calibri"/>
                <w:color w:val="000000"/>
                <w:sz w:val="22"/>
                <w:szCs w:val="22"/>
              </w:rPr>
            </w:pPr>
            <w:proofErr w:type="spellStart"/>
            <w:r w:rsidRPr="00CC1DC8">
              <w:rPr>
                <w:rFonts w:ascii="Calibri" w:hAnsi="Calibri" w:cs="Calibri"/>
                <w:color w:val="000000"/>
                <w:sz w:val="22"/>
                <w:szCs w:val="22"/>
              </w:rPr>
              <w:t>Duoplus</w:t>
            </w:r>
            <w:proofErr w:type="spellEnd"/>
            <w:r w:rsidRPr="00CC1DC8">
              <w:rPr>
                <w:rFonts w:ascii="Calibri" w:hAnsi="Calibri" w:cs="Calibri"/>
                <w:color w:val="000000"/>
                <w:sz w:val="22"/>
                <w:szCs w:val="22"/>
              </w:rPr>
              <w:t xml:space="preserve"> software/license to provide students with independent Exam Access Arrangements. </w:t>
            </w:r>
          </w:p>
        </w:tc>
        <w:tc>
          <w:tcPr>
            <w:tcW w:w="2080" w:type="dxa"/>
            <w:tcBorders>
              <w:top w:val="nil"/>
              <w:left w:val="nil"/>
              <w:bottom w:val="nil"/>
              <w:right w:val="single" w:sz="8" w:space="0" w:color="000000"/>
            </w:tcBorders>
            <w:shd w:val="clear" w:color="auto" w:fill="auto"/>
            <w:vAlign w:val="bottom"/>
            <w:hideMark/>
          </w:tcPr>
          <w:p w14:paraId="3C17A45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208287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£600 for 5 licenses </w:t>
            </w:r>
          </w:p>
        </w:tc>
        <w:tc>
          <w:tcPr>
            <w:tcW w:w="1300" w:type="dxa"/>
            <w:tcBorders>
              <w:top w:val="nil"/>
              <w:left w:val="nil"/>
              <w:bottom w:val="nil"/>
              <w:right w:val="single" w:sz="4" w:space="0" w:color="auto"/>
            </w:tcBorders>
            <w:shd w:val="clear" w:color="000000" w:fill="C6E0B4"/>
            <w:vAlign w:val="bottom"/>
            <w:hideMark/>
          </w:tcPr>
          <w:p w14:paraId="3E056A65"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£600</w:t>
            </w:r>
          </w:p>
        </w:tc>
      </w:tr>
      <w:tr w:rsidR="00CC1DC8" w:rsidRPr="00CC1DC8" w14:paraId="488CD336"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646C6B1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2E55F9F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336489E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30B035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9FCA0E1" w14:textId="77777777" w:rsidTr="009D2B7B">
        <w:trPr>
          <w:trHeight w:val="1200"/>
        </w:trPr>
        <w:tc>
          <w:tcPr>
            <w:tcW w:w="5560" w:type="dxa"/>
            <w:tcBorders>
              <w:top w:val="nil"/>
              <w:left w:val="single" w:sz="8" w:space="0" w:color="000000"/>
              <w:bottom w:val="nil"/>
              <w:right w:val="single" w:sz="8" w:space="0" w:color="000000"/>
            </w:tcBorders>
            <w:shd w:val="clear" w:color="auto" w:fill="auto"/>
            <w:vAlign w:val="bottom"/>
            <w:hideMark/>
          </w:tcPr>
          <w:p w14:paraId="5D8FA2F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Teaching and interventions are planned by the SENCO and delivered by a combination of Learning Support Teachers, HLTAs and Teaching Assistants.  Pupil Premium Funding is used to increase staffing to enable this. </w:t>
            </w:r>
          </w:p>
        </w:tc>
        <w:tc>
          <w:tcPr>
            <w:tcW w:w="2080" w:type="dxa"/>
            <w:tcBorders>
              <w:top w:val="nil"/>
              <w:left w:val="nil"/>
              <w:bottom w:val="nil"/>
              <w:right w:val="single" w:sz="8" w:space="0" w:color="000000"/>
            </w:tcBorders>
            <w:shd w:val="clear" w:color="auto" w:fill="auto"/>
            <w:vAlign w:val="bottom"/>
            <w:hideMark/>
          </w:tcPr>
          <w:p w14:paraId="6A6B001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25EE8A6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4B417A4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r>
      <w:tr w:rsidR="00CC1DC8" w:rsidRPr="00CC1DC8" w14:paraId="2DBC105D" w14:textId="77777777" w:rsidTr="009D2B7B">
        <w:trPr>
          <w:trHeight w:val="315"/>
        </w:trPr>
        <w:tc>
          <w:tcPr>
            <w:tcW w:w="5560" w:type="dxa"/>
            <w:tcBorders>
              <w:top w:val="nil"/>
              <w:left w:val="single" w:sz="8" w:space="0" w:color="000000"/>
              <w:bottom w:val="single" w:sz="4" w:space="0" w:color="auto"/>
              <w:right w:val="single" w:sz="8" w:space="0" w:color="000000"/>
            </w:tcBorders>
            <w:shd w:val="clear" w:color="auto" w:fill="auto"/>
            <w:vAlign w:val="bottom"/>
            <w:hideMark/>
          </w:tcPr>
          <w:p w14:paraId="5BB49C3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2080" w:type="dxa"/>
            <w:tcBorders>
              <w:top w:val="nil"/>
              <w:left w:val="nil"/>
              <w:bottom w:val="single" w:sz="4" w:space="0" w:color="auto"/>
              <w:right w:val="single" w:sz="8" w:space="0" w:color="000000"/>
            </w:tcBorders>
            <w:shd w:val="clear" w:color="auto" w:fill="auto"/>
            <w:vAlign w:val="bottom"/>
            <w:hideMark/>
          </w:tcPr>
          <w:p w14:paraId="3ADA114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4" w:space="0" w:color="auto"/>
              <w:right w:val="single" w:sz="8" w:space="0" w:color="000000"/>
            </w:tcBorders>
            <w:shd w:val="clear" w:color="auto" w:fill="auto"/>
            <w:vAlign w:val="bottom"/>
            <w:hideMark/>
          </w:tcPr>
          <w:p w14:paraId="5AD65B3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14:paraId="6C7709B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24B3F530" w14:textId="77777777" w:rsidTr="009D2B7B">
        <w:trPr>
          <w:trHeight w:val="636"/>
        </w:trPr>
        <w:tc>
          <w:tcPr>
            <w:tcW w:w="5560" w:type="dxa"/>
            <w:tcBorders>
              <w:top w:val="single" w:sz="4" w:space="0" w:color="auto"/>
              <w:left w:val="single" w:sz="8" w:space="0" w:color="000000"/>
              <w:bottom w:val="single" w:sz="4" w:space="0" w:color="auto"/>
              <w:right w:val="single" w:sz="8" w:space="0" w:color="000000"/>
            </w:tcBorders>
            <w:shd w:val="clear" w:color="auto" w:fill="auto"/>
            <w:vAlign w:val="bottom"/>
            <w:hideMark/>
          </w:tcPr>
          <w:p w14:paraId="22CC8ED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LAC Expenditure Linked to PEPs </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14:paraId="1C90736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As agreed at PEP meetings </w:t>
            </w:r>
          </w:p>
        </w:tc>
        <w:tc>
          <w:tcPr>
            <w:tcW w:w="1300" w:type="dxa"/>
            <w:tcBorders>
              <w:top w:val="single" w:sz="4" w:space="0" w:color="auto"/>
              <w:left w:val="nil"/>
              <w:bottom w:val="single" w:sz="4" w:space="0" w:color="auto"/>
              <w:right w:val="single" w:sz="8" w:space="0" w:color="000000"/>
            </w:tcBorders>
            <w:shd w:val="clear" w:color="auto" w:fill="auto"/>
            <w:vAlign w:val="bottom"/>
            <w:hideMark/>
          </w:tcPr>
          <w:p w14:paraId="6CA8BB3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PM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0241E87"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0</w:t>
            </w:r>
          </w:p>
        </w:tc>
      </w:tr>
      <w:tr w:rsidR="00D15238" w:rsidRPr="00CC1DC8" w14:paraId="125E2EB9" w14:textId="77777777" w:rsidTr="009D2B7B">
        <w:tc>
          <w:tcPr>
            <w:tcW w:w="5560" w:type="dxa"/>
            <w:tcBorders>
              <w:top w:val="single" w:sz="4" w:space="0" w:color="auto"/>
              <w:left w:val="single" w:sz="8" w:space="0" w:color="000000"/>
              <w:bottom w:val="nil"/>
              <w:right w:val="single" w:sz="8" w:space="0" w:color="000000"/>
            </w:tcBorders>
            <w:shd w:val="clear" w:color="auto" w:fill="auto"/>
            <w:vAlign w:val="bottom"/>
          </w:tcPr>
          <w:p w14:paraId="5D39C1AC" w14:textId="77777777" w:rsidR="00D15238" w:rsidRPr="00CC1DC8" w:rsidRDefault="00D15238" w:rsidP="00CC1DC8">
            <w:pPr>
              <w:autoSpaceDN/>
              <w:spacing w:after="0" w:line="240" w:lineRule="auto"/>
              <w:rPr>
                <w:rFonts w:ascii="Calibri" w:hAnsi="Calibri" w:cs="Calibri"/>
                <w:color w:val="000000"/>
                <w:sz w:val="22"/>
                <w:szCs w:val="22"/>
              </w:rPr>
            </w:pPr>
          </w:p>
        </w:tc>
        <w:tc>
          <w:tcPr>
            <w:tcW w:w="2080" w:type="dxa"/>
            <w:tcBorders>
              <w:top w:val="single" w:sz="4" w:space="0" w:color="auto"/>
              <w:left w:val="nil"/>
              <w:bottom w:val="nil"/>
              <w:right w:val="single" w:sz="8" w:space="0" w:color="000000"/>
            </w:tcBorders>
            <w:shd w:val="clear" w:color="auto" w:fill="auto"/>
            <w:vAlign w:val="bottom"/>
          </w:tcPr>
          <w:p w14:paraId="0BC7BA8E" w14:textId="77777777" w:rsidR="00D15238" w:rsidRPr="00CC1DC8" w:rsidRDefault="00D15238" w:rsidP="00CC1DC8">
            <w:pPr>
              <w:autoSpaceDN/>
              <w:spacing w:after="0" w:line="240" w:lineRule="auto"/>
              <w:rPr>
                <w:rFonts w:ascii="Calibri" w:hAnsi="Calibri" w:cs="Calibri"/>
                <w:color w:val="000000"/>
                <w:sz w:val="22"/>
                <w:szCs w:val="22"/>
              </w:rPr>
            </w:pPr>
          </w:p>
        </w:tc>
        <w:tc>
          <w:tcPr>
            <w:tcW w:w="1300" w:type="dxa"/>
            <w:tcBorders>
              <w:top w:val="single" w:sz="4" w:space="0" w:color="auto"/>
              <w:left w:val="nil"/>
              <w:bottom w:val="nil"/>
              <w:right w:val="single" w:sz="8" w:space="0" w:color="000000"/>
            </w:tcBorders>
            <w:shd w:val="clear" w:color="auto" w:fill="auto"/>
            <w:vAlign w:val="bottom"/>
          </w:tcPr>
          <w:p w14:paraId="084C8F9D" w14:textId="77777777" w:rsidR="00D15238" w:rsidRPr="00CC1DC8" w:rsidRDefault="00D15238" w:rsidP="00CC1DC8">
            <w:pPr>
              <w:autoSpaceDN/>
              <w:spacing w:after="0" w:line="240" w:lineRule="auto"/>
              <w:rPr>
                <w:rFonts w:ascii="Calibri" w:hAnsi="Calibri" w:cs="Calibri"/>
                <w:color w:val="000000"/>
                <w:sz w:val="22"/>
                <w:szCs w:val="22"/>
              </w:rPr>
            </w:pPr>
          </w:p>
        </w:tc>
        <w:tc>
          <w:tcPr>
            <w:tcW w:w="1300" w:type="dxa"/>
            <w:tcBorders>
              <w:top w:val="single" w:sz="4" w:space="0" w:color="auto"/>
              <w:left w:val="nil"/>
              <w:bottom w:val="nil"/>
              <w:right w:val="single" w:sz="4" w:space="0" w:color="auto"/>
            </w:tcBorders>
            <w:shd w:val="clear" w:color="auto" w:fill="auto"/>
            <w:vAlign w:val="bottom"/>
          </w:tcPr>
          <w:p w14:paraId="7C2E2C15" w14:textId="77777777" w:rsidR="00D15238" w:rsidRPr="00CC1DC8" w:rsidRDefault="00D15238" w:rsidP="00CC1DC8">
            <w:pPr>
              <w:autoSpaceDN/>
              <w:spacing w:after="0" w:line="240" w:lineRule="auto"/>
              <w:jc w:val="right"/>
              <w:rPr>
                <w:rFonts w:ascii="Calibri" w:hAnsi="Calibri" w:cs="Calibri"/>
                <w:color w:val="000000"/>
                <w:sz w:val="22"/>
                <w:szCs w:val="22"/>
              </w:rPr>
            </w:pPr>
          </w:p>
        </w:tc>
      </w:tr>
      <w:tr w:rsidR="00CC1DC8" w:rsidRPr="00CC1DC8" w14:paraId="6D795357"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26D20B9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6313F2A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F4FE29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06B51F2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25D79B45" w14:textId="77777777" w:rsidTr="009D2B7B">
        <w:trPr>
          <w:trHeight w:val="9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627F1C9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Bespoke support identified for LAC students through PEP meetings which agree allocation of these students additional funding.</w:t>
            </w:r>
          </w:p>
        </w:tc>
        <w:tc>
          <w:tcPr>
            <w:tcW w:w="2080" w:type="dxa"/>
            <w:tcBorders>
              <w:top w:val="nil"/>
              <w:left w:val="nil"/>
              <w:bottom w:val="single" w:sz="8" w:space="0" w:color="000000"/>
              <w:right w:val="single" w:sz="8" w:space="0" w:color="000000"/>
            </w:tcBorders>
            <w:shd w:val="clear" w:color="auto" w:fill="auto"/>
            <w:vAlign w:val="bottom"/>
            <w:hideMark/>
          </w:tcPr>
          <w:p w14:paraId="417829D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39EAE3C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0331BAC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1687D70"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5B6C6F46" w14:textId="77777777" w:rsidR="00CC1DC8" w:rsidRPr="00CC1DC8" w:rsidRDefault="00CC1DC8" w:rsidP="00CC1DC8">
            <w:pPr>
              <w:suppressAutoHyphens w:val="0"/>
              <w:autoSpaceDN/>
              <w:spacing w:after="0" w:line="240" w:lineRule="auto"/>
              <w:rPr>
                <w:rFonts w:ascii="Calibri" w:hAnsi="Calibri" w:cs="Calibri"/>
                <w:color w:val="FF0000"/>
                <w:sz w:val="22"/>
                <w:szCs w:val="22"/>
              </w:rPr>
            </w:pPr>
            <w:r w:rsidRPr="00CC1DC8">
              <w:rPr>
                <w:rFonts w:ascii="Calibri" w:hAnsi="Calibri" w:cs="Calibri"/>
                <w:color w:val="FF0000"/>
                <w:sz w:val="22"/>
                <w:szCs w:val="22"/>
              </w:rPr>
              <w:t xml:space="preserve">Independent Careers Advisor </w:t>
            </w:r>
          </w:p>
        </w:tc>
        <w:tc>
          <w:tcPr>
            <w:tcW w:w="2080" w:type="dxa"/>
            <w:tcBorders>
              <w:top w:val="nil"/>
              <w:left w:val="nil"/>
              <w:bottom w:val="nil"/>
              <w:right w:val="single" w:sz="8" w:space="0" w:color="000000"/>
            </w:tcBorders>
            <w:shd w:val="clear" w:color="auto" w:fill="auto"/>
            <w:vAlign w:val="bottom"/>
            <w:hideMark/>
          </w:tcPr>
          <w:p w14:paraId="69F5ACAA" w14:textId="77777777" w:rsidR="00CC1DC8" w:rsidRPr="00CC1DC8" w:rsidRDefault="00CC1DC8" w:rsidP="00CC1DC8">
            <w:pPr>
              <w:suppressAutoHyphens w:val="0"/>
              <w:autoSpaceDN/>
              <w:spacing w:after="0" w:line="240" w:lineRule="auto"/>
              <w:rPr>
                <w:rFonts w:ascii="Calibri" w:hAnsi="Calibri" w:cs="Calibri"/>
                <w:color w:val="FF0000"/>
                <w:sz w:val="22"/>
                <w:szCs w:val="22"/>
              </w:rPr>
            </w:pPr>
            <w:r w:rsidRPr="00CC1DC8">
              <w:rPr>
                <w:rFonts w:ascii="Calibri" w:hAnsi="Calibri" w:cs="Calibri"/>
                <w:color w:val="FF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10EDE69A" w14:textId="77777777" w:rsidR="00CC1DC8" w:rsidRPr="00CC1DC8" w:rsidRDefault="00CC1DC8" w:rsidP="00CC1DC8">
            <w:pPr>
              <w:suppressAutoHyphens w:val="0"/>
              <w:autoSpaceDN/>
              <w:spacing w:after="0" w:line="240" w:lineRule="auto"/>
              <w:rPr>
                <w:rFonts w:ascii="Calibri" w:hAnsi="Calibri" w:cs="Calibri"/>
                <w:color w:val="FF0000"/>
                <w:sz w:val="22"/>
                <w:szCs w:val="22"/>
              </w:rPr>
            </w:pPr>
            <w:r w:rsidRPr="00CC1DC8">
              <w:rPr>
                <w:rFonts w:ascii="Calibri" w:hAnsi="Calibri" w:cs="Calibri"/>
                <w:color w:val="FF0000"/>
                <w:sz w:val="22"/>
                <w:szCs w:val="22"/>
              </w:rPr>
              <w:t xml:space="preserve">AHT </w:t>
            </w:r>
          </w:p>
        </w:tc>
        <w:tc>
          <w:tcPr>
            <w:tcW w:w="1300" w:type="dxa"/>
            <w:tcBorders>
              <w:top w:val="nil"/>
              <w:left w:val="nil"/>
              <w:bottom w:val="nil"/>
              <w:right w:val="single" w:sz="4" w:space="0" w:color="auto"/>
            </w:tcBorders>
            <w:shd w:val="clear" w:color="auto" w:fill="auto"/>
            <w:vAlign w:val="bottom"/>
            <w:hideMark/>
          </w:tcPr>
          <w:p w14:paraId="11B46A8E" w14:textId="77777777" w:rsidR="00CC1DC8" w:rsidRPr="00CC1DC8" w:rsidRDefault="00CC1DC8" w:rsidP="00CC1DC8">
            <w:pPr>
              <w:suppressAutoHyphens w:val="0"/>
              <w:autoSpaceDN/>
              <w:spacing w:after="0" w:line="240" w:lineRule="auto"/>
              <w:jc w:val="right"/>
              <w:rPr>
                <w:rFonts w:ascii="Calibri" w:hAnsi="Calibri" w:cs="Calibri"/>
                <w:color w:val="FF0000"/>
                <w:sz w:val="22"/>
                <w:szCs w:val="22"/>
              </w:rPr>
            </w:pPr>
            <w:r w:rsidRPr="00CC1DC8">
              <w:rPr>
                <w:rFonts w:ascii="Calibri" w:hAnsi="Calibri" w:cs="Calibri"/>
                <w:color w:val="FF0000"/>
                <w:sz w:val="22"/>
                <w:szCs w:val="22"/>
              </w:rPr>
              <w:t>0</w:t>
            </w:r>
          </w:p>
        </w:tc>
      </w:tr>
      <w:tr w:rsidR="00CC1DC8" w:rsidRPr="00CC1DC8" w14:paraId="71CECB59"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0A0FFD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2B839FE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was £5300</w:t>
            </w:r>
          </w:p>
        </w:tc>
        <w:tc>
          <w:tcPr>
            <w:tcW w:w="1300" w:type="dxa"/>
            <w:tcBorders>
              <w:top w:val="nil"/>
              <w:left w:val="nil"/>
              <w:bottom w:val="nil"/>
              <w:right w:val="single" w:sz="8" w:space="0" w:color="000000"/>
            </w:tcBorders>
            <w:shd w:val="clear" w:color="auto" w:fill="auto"/>
            <w:vAlign w:val="bottom"/>
            <w:hideMark/>
          </w:tcPr>
          <w:p w14:paraId="7399BDE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6C180D9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6EA2AB00" w14:textId="77777777" w:rsidTr="009D2B7B">
        <w:trPr>
          <w:trHeight w:val="6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255BFFA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Independent Careers Advisor time in addition to standard SLA purchased to ensure access to IAG. </w:t>
            </w:r>
          </w:p>
        </w:tc>
        <w:tc>
          <w:tcPr>
            <w:tcW w:w="2080" w:type="dxa"/>
            <w:tcBorders>
              <w:top w:val="nil"/>
              <w:left w:val="nil"/>
              <w:bottom w:val="single" w:sz="8" w:space="0" w:color="000000"/>
              <w:right w:val="single" w:sz="8" w:space="0" w:color="000000"/>
            </w:tcBorders>
            <w:shd w:val="clear" w:color="auto" w:fill="auto"/>
            <w:vAlign w:val="bottom"/>
            <w:hideMark/>
          </w:tcPr>
          <w:p w14:paraId="556BA04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1CF0B23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58F29DF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0BB95A4"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187078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Education Welfare SLA </w:t>
            </w:r>
          </w:p>
        </w:tc>
        <w:tc>
          <w:tcPr>
            <w:tcW w:w="2080" w:type="dxa"/>
            <w:tcBorders>
              <w:top w:val="nil"/>
              <w:left w:val="nil"/>
              <w:bottom w:val="nil"/>
              <w:right w:val="single" w:sz="8" w:space="0" w:color="000000"/>
            </w:tcBorders>
            <w:shd w:val="clear" w:color="auto" w:fill="auto"/>
            <w:vAlign w:val="bottom"/>
            <w:hideMark/>
          </w:tcPr>
          <w:p w14:paraId="6438888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67D99B3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nil"/>
              <w:left w:val="nil"/>
              <w:bottom w:val="nil"/>
              <w:right w:val="single" w:sz="4" w:space="0" w:color="auto"/>
            </w:tcBorders>
            <w:shd w:val="clear" w:color="auto" w:fill="auto"/>
            <w:vAlign w:val="bottom"/>
            <w:hideMark/>
          </w:tcPr>
          <w:p w14:paraId="2223C14E"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£2,000.00</w:t>
            </w:r>
          </w:p>
        </w:tc>
      </w:tr>
      <w:tr w:rsidR="00CC1DC8" w:rsidRPr="00CC1DC8" w14:paraId="49F79D8F"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4768994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12CD3DC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6C8580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2EE60918" w14:textId="77777777" w:rsidR="00CC1DC8" w:rsidRPr="00CC1DC8" w:rsidRDefault="00CC1DC8" w:rsidP="00CC1DC8">
            <w:pPr>
              <w:suppressAutoHyphens w:val="0"/>
              <w:autoSpaceDN/>
              <w:spacing w:after="0" w:line="240" w:lineRule="auto"/>
              <w:rPr>
                <w:rFonts w:ascii="Calibri" w:hAnsi="Calibri" w:cs="Calibri"/>
                <w:color w:val="000000"/>
                <w:sz w:val="22"/>
                <w:szCs w:val="22"/>
              </w:rPr>
            </w:pPr>
          </w:p>
        </w:tc>
      </w:tr>
      <w:tr w:rsidR="00CC1DC8" w:rsidRPr="00CC1DC8" w14:paraId="321337DC" w14:textId="77777777" w:rsidTr="009D2B7B">
        <w:trPr>
          <w:trHeight w:val="6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3B64477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Additional EWO time funded to specifically focus on attendance of the Pupil Premium group. </w:t>
            </w:r>
          </w:p>
        </w:tc>
        <w:tc>
          <w:tcPr>
            <w:tcW w:w="2080" w:type="dxa"/>
            <w:tcBorders>
              <w:top w:val="nil"/>
              <w:left w:val="nil"/>
              <w:bottom w:val="single" w:sz="8" w:space="0" w:color="000000"/>
              <w:right w:val="single" w:sz="8" w:space="0" w:color="000000"/>
            </w:tcBorders>
            <w:shd w:val="clear" w:color="auto" w:fill="auto"/>
            <w:vAlign w:val="bottom"/>
            <w:hideMark/>
          </w:tcPr>
          <w:p w14:paraId="1117B71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55D7D30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53C7C66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69C8AC5B" w14:textId="77777777" w:rsidTr="009D2B7B">
        <w:trPr>
          <w:trHeight w:val="315"/>
        </w:trPr>
        <w:tc>
          <w:tcPr>
            <w:tcW w:w="5560" w:type="dxa"/>
            <w:tcBorders>
              <w:top w:val="nil"/>
              <w:left w:val="single" w:sz="8" w:space="0" w:color="000000"/>
              <w:bottom w:val="single" w:sz="8" w:space="0" w:color="000000"/>
              <w:right w:val="nil"/>
            </w:tcBorders>
            <w:shd w:val="clear" w:color="000000" w:fill="D0CECE"/>
            <w:vAlign w:val="bottom"/>
            <w:hideMark/>
          </w:tcPr>
          <w:p w14:paraId="2652AF9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Resources </w:t>
            </w:r>
          </w:p>
        </w:tc>
        <w:tc>
          <w:tcPr>
            <w:tcW w:w="2080" w:type="dxa"/>
            <w:tcBorders>
              <w:top w:val="nil"/>
              <w:left w:val="nil"/>
              <w:bottom w:val="single" w:sz="8" w:space="0" w:color="000000"/>
              <w:right w:val="nil"/>
            </w:tcBorders>
            <w:shd w:val="clear" w:color="000000" w:fill="D0CECE"/>
            <w:vAlign w:val="bottom"/>
            <w:hideMark/>
          </w:tcPr>
          <w:p w14:paraId="4D27F8D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nil"/>
            </w:tcBorders>
            <w:shd w:val="clear" w:color="000000" w:fill="D0CECE"/>
            <w:vAlign w:val="bottom"/>
            <w:hideMark/>
          </w:tcPr>
          <w:p w14:paraId="1181618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000000" w:fill="D0CECE"/>
            <w:vAlign w:val="bottom"/>
            <w:hideMark/>
          </w:tcPr>
          <w:p w14:paraId="2B86B48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AC642D3"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52890EE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MGP Resources Budget </w:t>
            </w:r>
          </w:p>
        </w:tc>
        <w:tc>
          <w:tcPr>
            <w:tcW w:w="2080" w:type="dxa"/>
            <w:tcBorders>
              <w:top w:val="nil"/>
              <w:left w:val="nil"/>
              <w:bottom w:val="nil"/>
              <w:right w:val="single" w:sz="8" w:space="0" w:color="000000"/>
            </w:tcBorders>
            <w:shd w:val="clear" w:color="auto" w:fill="auto"/>
            <w:vAlign w:val="bottom"/>
            <w:hideMark/>
          </w:tcPr>
          <w:p w14:paraId="6F0E7B3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1999635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Lead </w:t>
            </w:r>
          </w:p>
        </w:tc>
        <w:tc>
          <w:tcPr>
            <w:tcW w:w="1300" w:type="dxa"/>
            <w:tcBorders>
              <w:top w:val="nil"/>
              <w:left w:val="nil"/>
              <w:bottom w:val="nil"/>
              <w:right w:val="single" w:sz="4" w:space="0" w:color="auto"/>
            </w:tcBorders>
            <w:shd w:val="clear" w:color="auto" w:fill="auto"/>
            <w:vAlign w:val="bottom"/>
            <w:hideMark/>
          </w:tcPr>
          <w:p w14:paraId="2C83E3C8"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£1,000.00</w:t>
            </w:r>
          </w:p>
        </w:tc>
      </w:tr>
      <w:tr w:rsidR="00CC1DC8" w:rsidRPr="00CC1DC8" w14:paraId="101E7935"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02FE8A5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7A0D345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79D010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Teacher </w:t>
            </w:r>
          </w:p>
        </w:tc>
        <w:tc>
          <w:tcPr>
            <w:tcW w:w="1300" w:type="dxa"/>
            <w:tcBorders>
              <w:top w:val="nil"/>
              <w:left w:val="nil"/>
              <w:bottom w:val="nil"/>
              <w:right w:val="single" w:sz="4" w:space="0" w:color="auto"/>
            </w:tcBorders>
            <w:shd w:val="clear" w:color="auto" w:fill="auto"/>
            <w:vAlign w:val="bottom"/>
            <w:hideMark/>
          </w:tcPr>
          <w:p w14:paraId="0D3D9F8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11BB2E74" w14:textId="77777777" w:rsidTr="009D2B7B">
        <w:trPr>
          <w:trHeight w:val="1200"/>
        </w:trPr>
        <w:tc>
          <w:tcPr>
            <w:tcW w:w="5560" w:type="dxa"/>
            <w:tcBorders>
              <w:top w:val="nil"/>
              <w:left w:val="single" w:sz="8" w:space="0" w:color="000000"/>
              <w:bottom w:val="nil"/>
              <w:right w:val="single" w:sz="8" w:space="0" w:color="000000"/>
            </w:tcBorders>
            <w:shd w:val="clear" w:color="auto" w:fill="auto"/>
            <w:vAlign w:val="bottom"/>
            <w:hideMark/>
          </w:tcPr>
          <w:p w14:paraId="7C1C945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 identified resources budget is provided to support aspects of MGP lessons including for example: photocopied resources; liaison with parents (letters/stamps). </w:t>
            </w:r>
          </w:p>
        </w:tc>
        <w:tc>
          <w:tcPr>
            <w:tcW w:w="2080" w:type="dxa"/>
            <w:tcBorders>
              <w:top w:val="nil"/>
              <w:left w:val="nil"/>
              <w:bottom w:val="nil"/>
              <w:right w:val="single" w:sz="8" w:space="0" w:color="000000"/>
            </w:tcBorders>
            <w:shd w:val="clear" w:color="auto" w:fill="auto"/>
            <w:vAlign w:val="bottom"/>
            <w:hideMark/>
          </w:tcPr>
          <w:p w14:paraId="6F7375E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3B7F87B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English/ </w:t>
            </w:r>
          </w:p>
        </w:tc>
        <w:tc>
          <w:tcPr>
            <w:tcW w:w="1300" w:type="dxa"/>
            <w:tcBorders>
              <w:top w:val="nil"/>
              <w:left w:val="nil"/>
              <w:bottom w:val="nil"/>
              <w:right w:val="single" w:sz="4" w:space="0" w:color="auto"/>
            </w:tcBorders>
            <w:shd w:val="clear" w:color="auto" w:fill="auto"/>
            <w:vAlign w:val="bottom"/>
            <w:hideMark/>
          </w:tcPr>
          <w:p w14:paraId="2686857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490804C1"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54F1D42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2080" w:type="dxa"/>
            <w:tcBorders>
              <w:top w:val="nil"/>
              <w:left w:val="nil"/>
              <w:bottom w:val="nil"/>
              <w:right w:val="single" w:sz="8" w:space="0" w:color="000000"/>
            </w:tcBorders>
            <w:shd w:val="clear" w:color="auto" w:fill="auto"/>
            <w:vAlign w:val="bottom"/>
            <w:hideMark/>
          </w:tcPr>
          <w:p w14:paraId="5C64EF5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273E397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Lead </w:t>
            </w:r>
          </w:p>
        </w:tc>
        <w:tc>
          <w:tcPr>
            <w:tcW w:w="1300" w:type="dxa"/>
            <w:tcBorders>
              <w:top w:val="nil"/>
              <w:left w:val="nil"/>
              <w:bottom w:val="nil"/>
              <w:right w:val="single" w:sz="4" w:space="0" w:color="auto"/>
            </w:tcBorders>
            <w:shd w:val="clear" w:color="auto" w:fill="auto"/>
            <w:vAlign w:val="bottom"/>
            <w:hideMark/>
          </w:tcPr>
          <w:p w14:paraId="192F5CC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5455ED6"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53AB499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2080" w:type="dxa"/>
            <w:tcBorders>
              <w:top w:val="nil"/>
              <w:left w:val="nil"/>
              <w:bottom w:val="nil"/>
              <w:right w:val="single" w:sz="8" w:space="0" w:color="000000"/>
            </w:tcBorders>
            <w:shd w:val="clear" w:color="auto" w:fill="auto"/>
            <w:vAlign w:val="bottom"/>
            <w:hideMark/>
          </w:tcPr>
          <w:p w14:paraId="6D33DC4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7996A49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Teacher</w:t>
            </w:r>
          </w:p>
        </w:tc>
        <w:tc>
          <w:tcPr>
            <w:tcW w:w="1300" w:type="dxa"/>
            <w:tcBorders>
              <w:top w:val="nil"/>
              <w:left w:val="nil"/>
              <w:bottom w:val="nil"/>
              <w:right w:val="single" w:sz="4" w:space="0" w:color="auto"/>
            </w:tcBorders>
            <w:shd w:val="clear" w:color="auto" w:fill="auto"/>
            <w:vAlign w:val="bottom"/>
            <w:hideMark/>
          </w:tcPr>
          <w:p w14:paraId="233577E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00A03379" w14:textId="77777777" w:rsidTr="009D2B7B">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61541EF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2080" w:type="dxa"/>
            <w:tcBorders>
              <w:top w:val="nil"/>
              <w:left w:val="nil"/>
              <w:bottom w:val="single" w:sz="8" w:space="0" w:color="000000"/>
              <w:right w:val="single" w:sz="8" w:space="0" w:color="000000"/>
            </w:tcBorders>
            <w:shd w:val="clear" w:color="auto" w:fill="auto"/>
            <w:vAlign w:val="bottom"/>
            <w:hideMark/>
          </w:tcPr>
          <w:p w14:paraId="7335DBA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7438664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Maths </w:t>
            </w:r>
          </w:p>
        </w:tc>
        <w:tc>
          <w:tcPr>
            <w:tcW w:w="1300" w:type="dxa"/>
            <w:tcBorders>
              <w:top w:val="nil"/>
              <w:left w:val="nil"/>
              <w:bottom w:val="single" w:sz="8" w:space="0" w:color="000000"/>
              <w:right w:val="single" w:sz="4" w:space="0" w:color="auto"/>
            </w:tcBorders>
            <w:shd w:val="clear" w:color="auto" w:fill="auto"/>
            <w:vAlign w:val="bottom"/>
            <w:hideMark/>
          </w:tcPr>
          <w:p w14:paraId="32B90FC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70FACDE"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CE3501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Peer Mentoring Budget </w:t>
            </w:r>
          </w:p>
        </w:tc>
        <w:tc>
          <w:tcPr>
            <w:tcW w:w="2080" w:type="dxa"/>
            <w:tcBorders>
              <w:top w:val="nil"/>
              <w:left w:val="nil"/>
              <w:bottom w:val="nil"/>
              <w:right w:val="single" w:sz="8" w:space="0" w:color="000000"/>
            </w:tcBorders>
            <w:shd w:val="clear" w:color="auto" w:fill="auto"/>
            <w:vAlign w:val="bottom"/>
            <w:hideMark/>
          </w:tcPr>
          <w:p w14:paraId="5783955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nil"/>
              <w:left w:val="nil"/>
              <w:bottom w:val="nil"/>
              <w:right w:val="single" w:sz="8" w:space="0" w:color="000000"/>
            </w:tcBorders>
            <w:shd w:val="clear" w:color="auto" w:fill="auto"/>
            <w:vAlign w:val="bottom"/>
            <w:hideMark/>
          </w:tcPr>
          <w:p w14:paraId="6E04DE9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nil"/>
              <w:left w:val="nil"/>
              <w:bottom w:val="nil"/>
              <w:right w:val="single" w:sz="4" w:space="0" w:color="auto"/>
            </w:tcBorders>
            <w:shd w:val="clear" w:color="auto" w:fill="auto"/>
            <w:vAlign w:val="bottom"/>
            <w:hideMark/>
          </w:tcPr>
          <w:p w14:paraId="4BDB4C6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500,00</w:t>
            </w:r>
          </w:p>
        </w:tc>
      </w:tr>
      <w:tr w:rsidR="00CC1DC8" w:rsidRPr="00CC1DC8" w14:paraId="31D033B4"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6F678E1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72C4346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C1BE22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04BF168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F6DE140" w14:textId="77777777" w:rsidTr="009D2B7B">
        <w:trPr>
          <w:trHeight w:val="9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1B5C412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 identified budget to support any resources required for the Peer Mentor Zone, including for example replacement hoodies, games or equipment. </w:t>
            </w:r>
          </w:p>
        </w:tc>
        <w:tc>
          <w:tcPr>
            <w:tcW w:w="2080" w:type="dxa"/>
            <w:tcBorders>
              <w:top w:val="nil"/>
              <w:left w:val="nil"/>
              <w:bottom w:val="single" w:sz="8" w:space="0" w:color="000000"/>
              <w:right w:val="single" w:sz="8" w:space="0" w:color="000000"/>
            </w:tcBorders>
            <w:shd w:val="clear" w:color="auto" w:fill="auto"/>
            <w:vAlign w:val="bottom"/>
            <w:hideMark/>
          </w:tcPr>
          <w:p w14:paraId="3D3B666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2AD562D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573D22D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22F1D839" w14:textId="77777777" w:rsidTr="009D2B7B">
        <w:trPr>
          <w:trHeight w:val="315"/>
        </w:trPr>
        <w:tc>
          <w:tcPr>
            <w:tcW w:w="5560" w:type="dxa"/>
            <w:tcBorders>
              <w:top w:val="nil"/>
              <w:left w:val="single" w:sz="8" w:space="0" w:color="000000"/>
              <w:bottom w:val="single" w:sz="8" w:space="0" w:color="000000"/>
              <w:right w:val="nil"/>
            </w:tcBorders>
            <w:shd w:val="clear" w:color="000000" w:fill="D0CECE"/>
            <w:vAlign w:val="bottom"/>
            <w:hideMark/>
          </w:tcPr>
          <w:p w14:paraId="156743F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Administrative Support </w:t>
            </w:r>
          </w:p>
        </w:tc>
        <w:tc>
          <w:tcPr>
            <w:tcW w:w="2080" w:type="dxa"/>
            <w:tcBorders>
              <w:top w:val="nil"/>
              <w:left w:val="nil"/>
              <w:bottom w:val="single" w:sz="8" w:space="0" w:color="000000"/>
              <w:right w:val="nil"/>
            </w:tcBorders>
            <w:shd w:val="clear" w:color="000000" w:fill="D0CECE"/>
            <w:vAlign w:val="bottom"/>
            <w:hideMark/>
          </w:tcPr>
          <w:p w14:paraId="35A7544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nil"/>
            </w:tcBorders>
            <w:shd w:val="clear" w:color="000000" w:fill="D0CECE"/>
            <w:vAlign w:val="bottom"/>
            <w:hideMark/>
          </w:tcPr>
          <w:p w14:paraId="6F58800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000000" w:fill="D0CECE"/>
            <w:vAlign w:val="bottom"/>
            <w:hideMark/>
          </w:tcPr>
          <w:p w14:paraId="3133954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76CFB8B9"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3300D4F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Data team support (equivalent of 5 </w:t>
            </w:r>
            <w:proofErr w:type="spellStart"/>
            <w:r w:rsidRPr="00CC1DC8">
              <w:rPr>
                <w:rFonts w:ascii="Calibri" w:hAnsi="Calibri" w:cs="Calibri"/>
                <w:color w:val="000000"/>
                <w:sz w:val="22"/>
                <w:szCs w:val="22"/>
              </w:rPr>
              <w:t>days</w:t>
            </w:r>
            <w:proofErr w:type="spellEnd"/>
            <w:r w:rsidRPr="00CC1DC8">
              <w:rPr>
                <w:rFonts w:ascii="Calibri" w:hAnsi="Calibri" w:cs="Calibri"/>
                <w:color w:val="000000"/>
                <w:sz w:val="22"/>
                <w:szCs w:val="22"/>
              </w:rPr>
              <w:t xml:space="preserve"> work per year) </w:t>
            </w:r>
          </w:p>
        </w:tc>
        <w:tc>
          <w:tcPr>
            <w:tcW w:w="2080" w:type="dxa"/>
            <w:tcBorders>
              <w:top w:val="nil"/>
              <w:left w:val="nil"/>
              <w:bottom w:val="nil"/>
              <w:right w:val="single" w:sz="8" w:space="0" w:color="000000"/>
            </w:tcBorders>
            <w:shd w:val="clear" w:color="auto" w:fill="auto"/>
            <w:vAlign w:val="bottom"/>
            <w:hideMark/>
          </w:tcPr>
          <w:p w14:paraId="41F7659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Following scheduled data trawls </w:t>
            </w:r>
          </w:p>
        </w:tc>
        <w:tc>
          <w:tcPr>
            <w:tcW w:w="1300" w:type="dxa"/>
            <w:tcBorders>
              <w:top w:val="nil"/>
              <w:left w:val="nil"/>
              <w:bottom w:val="nil"/>
              <w:right w:val="single" w:sz="8" w:space="0" w:color="000000"/>
            </w:tcBorders>
            <w:shd w:val="clear" w:color="auto" w:fill="auto"/>
            <w:vAlign w:val="bottom"/>
            <w:hideMark/>
          </w:tcPr>
          <w:p w14:paraId="4B014BD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nil"/>
              <w:left w:val="nil"/>
              <w:bottom w:val="nil"/>
              <w:right w:val="single" w:sz="4" w:space="0" w:color="auto"/>
            </w:tcBorders>
            <w:shd w:val="clear" w:color="auto" w:fill="auto"/>
            <w:vAlign w:val="bottom"/>
            <w:hideMark/>
          </w:tcPr>
          <w:p w14:paraId="0BC745DC"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£700.00</w:t>
            </w:r>
          </w:p>
        </w:tc>
      </w:tr>
      <w:tr w:rsidR="00CC1DC8" w:rsidRPr="00CC1DC8" w14:paraId="0515C93A"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19EE8D1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6FA6826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61E51F87"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2DF758C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25C53F2C" w14:textId="77777777" w:rsidTr="009D2B7B">
        <w:trPr>
          <w:trHeight w:val="12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2FD55E0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To ensure timely and focussed monitoring and evaluation is possible, the additional input into the data team is provided to enable relevant reports to be created. </w:t>
            </w:r>
          </w:p>
        </w:tc>
        <w:tc>
          <w:tcPr>
            <w:tcW w:w="2080" w:type="dxa"/>
            <w:tcBorders>
              <w:top w:val="nil"/>
              <w:left w:val="nil"/>
              <w:bottom w:val="single" w:sz="8" w:space="0" w:color="000000"/>
              <w:right w:val="single" w:sz="8" w:space="0" w:color="000000"/>
            </w:tcBorders>
            <w:shd w:val="clear" w:color="auto" w:fill="auto"/>
            <w:vAlign w:val="bottom"/>
            <w:hideMark/>
          </w:tcPr>
          <w:p w14:paraId="2784457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186914A3"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12496C1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0BC8FCD3" w14:textId="77777777" w:rsidTr="009D2B7B">
        <w:trPr>
          <w:trHeight w:val="600"/>
        </w:trPr>
        <w:tc>
          <w:tcPr>
            <w:tcW w:w="5560" w:type="dxa"/>
            <w:tcBorders>
              <w:top w:val="nil"/>
              <w:left w:val="single" w:sz="8" w:space="0" w:color="000000"/>
              <w:bottom w:val="nil"/>
              <w:right w:val="single" w:sz="8" w:space="0" w:color="000000"/>
            </w:tcBorders>
            <w:shd w:val="clear" w:color="auto" w:fill="auto"/>
            <w:vAlign w:val="bottom"/>
            <w:hideMark/>
          </w:tcPr>
          <w:p w14:paraId="1B153C0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Admin team support (equivalent of 12 </w:t>
            </w:r>
            <w:proofErr w:type="spellStart"/>
            <w:r w:rsidRPr="00CC1DC8">
              <w:rPr>
                <w:rFonts w:ascii="Calibri" w:hAnsi="Calibri" w:cs="Calibri"/>
                <w:color w:val="000000"/>
                <w:sz w:val="22"/>
                <w:szCs w:val="22"/>
              </w:rPr>
              <w:t>days</w:t>
            </w:r>
            <w:proofErr w:type="spellEnd"/>
            <w:r w:rsidRPr="00CC1DC8">
              <w:rPr>
                <w:rFonts w:ascii="Calibri" w:hAnsi="Calibri" w:cs="Calibri"/>
                <w:color w:val="000000"/>
                <w:sz w:val="22"/>
                <w:szCs w:val="22"/>
              </w:rPr>
              <w:t xml:space="preserve"> work across per year) </w:t>
            </w:r>
          </w:p>
        </w:tc>
        <w:tc>
          <w:tcPr>
            <w:tcW w:w="2080" w:type="dxa"/>
            <w:tcBorders>
              <w:top w:val="nil"/>
              <w:left w:val="nil"/>
              <w:bottom w:val="nil"/>
              <w:right w:val="single" w:sz="8" w:space="0" w:color="000000"/>
            </w:tcBorders>
            <w:shd w:val="clear" w:color="auto" w:fill="auto"/>
            <w:vAlign w:val="bottom"/>
            <w:hideMark/>
          </w:tcPr>
          <w:p w14:paraId="18AC7F2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Following scheduled data trawls </w:t>
            </w:r>
          </w:p>
        </w:tc>
        <w:tc>
          <w:tcPr>
            <w:tcW w:w="1300" w:type="dxa"/>
            <w:tcBorders>
              <w:top w:val="nil"/>
              <w:left w:val="nil"/>
              <w:bottom w:val="nil"/>
              <w:right w:val="single" w:sz="8" w:space="0" w:color="000000"/>
            </w:tcBorders>
            <w:shd w:val="clear" w:color="auto" w:fill="auto"/>
            <w:vAlign w:val="bottom"/>
            <w:hideMark/>
          </w:tcPr>
          <w:p w14:paraId="2C9603B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nil"/>
              <w:left w:val="nil"/>
              <w:bottom w:val="nil"/>
              <w:right w:val="single" w:sz="4" w:space="0" w:color="auto"/>
            </w:tcBorders>
            <w:shd w:val="clear" w:color="auto" w:fill="auto"/>
            <w:vAlign w:val="bottom"/>
            <w:hideMark/>
          </w:tcPr>
          <w:p w14:paraId="121A089C"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£1,500.00</w:t>
            </w:r>
          </w:p>
        </w:tc>
      </w:tr>
      <w:tr w:rsidR="00CC1DC8" w:rsidRPr="00CC1DC8" w14:paraId="7305A657"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897EE5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379E4DB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4F18AA2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0045060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34051069" w14:textId="77777777" w:rsidTr="009D2B7B">
        <w:trPr>
          <w:trHeight w:val="1500"/>
        </w:trPr>
        <w:tc>
          <w:tcPr>
            <w:tcW w:w="5560" w:type="dxa"/>
            <w:tcBorders>
              <w:top w:val="nil"/>
              <w:left w:val="single" w:sz="8" w:space="0" w:color="000000"/>
              <w:bottom w:val="nil"/>
              <w:right w:val="single" w:sz="8" w:space="0" w:color="000000"/>
            </w:tcBorders>
            <w:shd w:val="clear" w:color="auto" w:fill="auto"/>
            <w:vAlign w:val="bottom"/>
            <w:hideMark/>
          </w:tcPr>
          <w:p w14:paraId="3ACB495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Admin support is directly related to ensuring effective home-school information.  This directly supports MGP English and Maths and ensures that parents/carers are aware of what support is provided and whom to contact should they have any queries. </w:t>
            </w:r>
          </w:p>
        </w:tc>
        <w:tc>
          <w:tcPr>
            <w:tcW w:w="2080" w:type="dxa"/>
            <w:tcBorders>
              <w:top w:val="nil"/>
              <w:left w:val="nil"/>
              <w:bottom w:val="nil"/>
              <w:right w:val="single" w:sz="8" w:space="0" w:color="000000"/>
            </w:tcBorders>
            <w:shd w:val="clear" w:color="auto" w:fill="auto"/>
            <w:vAlign w:val="bottom"/>
            <w:hideMark/>
          </w:tcPr>
          <w:p w14:paraId="23C9B93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CD363A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24A39E85"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14A74E2F"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4153598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359F1BB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33F601E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7FB317DC"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5953012C"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716F0CE8"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4C4F041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E5C97B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1135D5AD"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6CD05CC5" w14:textId="77777777" w:rsidTr="009D2B7B">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6060DF15" w14:textId="18B6EAFC" w:rsidR="00CC1DC8" w:rsidRPr="00CC1DC8" w:rsidRDefault="00CC1DC8" w:rsidP="00CC1DC8">
            <w:pPr>
              <w:suppressAutoHyphens w:val="0"/>
              <w:autoSpaceDN/>
              <w:spacing w:after="0" w:line="240" w:lineRule="auto"/>
              <w:rPr>
                <w:rFonts w:ascii="Calibri" w:hAnsi="Calibri" w:cs="Calibri"/>
                <w:color w:val="000000"/>
                <w:sz w:val="22"/>
                <w:szCs w:val="22"/>
              </w:rPr>
            </w:pPr>
          </w:p>
        </w:tc>
        <w:tc>
          <w:tcPr>
            <w:tcW w:w="2080" w:type="dxa"/>
            <w:tcBorders>
              <w:top w:val="nil"/>
              <w:left w:val="nil"/>
              <w:bottom w:val="single" w:sz="8" w:space="0" w:color="000000"/>
              <w:right w:val="single" w:sz="8" w:space="0" w:color="000000"/>
            </w:tcBorders>
            <w:shd w:val="clear" w:color="auto" w:fill="auto"/>
            <w:vAlign w:val="bottom"/>
            <w:hideMark/>
          </w:tcPr>
          <w:p w14:paraId="7F5B0A42"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62A579D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013F19E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0F2FFC9C" w14:textId="77777777" w:rsidTr="009D2B7B">
        <w:trPr>
          <w:trHeight w:val="300"/>
        </w:trPr>
        <w:tc>
          <w:tcPr>
            <w:tcW w:w="5560" w:type="dxa"/>
            <w:tcBorders>
              <w:top w:val="single" w:sz="4" w:space="0" w:color="auto"/>
              <w:left w:val="single" w:sz="8" w:space="0" w:color="000000"/>
              <w:bottom w:val="nil"/>
              <w:right w:val="single" w:sz="8" w:space="0" w:color="000000"/>
            </w:tcBorders>
            <w:shd w:val="clear" w:color="auto" w:fill="auto"/>
            <w:vAlign w:val="bottom"/>
            <w:hideMark/>
          </w:tcPr>
          <w:p w14:paraId="1083ECD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lastRenderedPageBreak/>
              <w:t xml:space="preserve">Provision Mapping Software </w:t>
            </w:r>
          </w:p>
        </w:tc>
        <w:tc>
          <w:tcPr>
            <w:tcW w:w="2080" w:type="dxa"/>
            <w:tcBorders>
              <w:top w:val="single" w:sz="4" w:space="0" w:color="auto"/>
              <w:left w:val="nil"/>
              <w:bottom w:val="nil"/>
              <w:right w:val="single" w:sz="8" w:space="0" w:color="000000"/>
            </w:tcBorders>
            <w:shd w:val="clear" w:color="auto" w:fill="auto"/>
            <w:vAlign w:val="bottom"/>
            <w:hideMark/>
          </w:tcPr>
          <w:p w14:paraId="30213864"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Annual Provision </w:t>
            </w:r>
          </w:p>
        </w:tc>
        <w:tc>
          <w:tcPr>
            <w:tcW w:w="1300" w:type="dxa"/>
            <w:tcBorders>
              <w:top w:val="single" w:sz="4" w:space="0" w:color="auto"/>
              <w:left w:val="nil"/>
              <w:bottom w:val="nil"/>
              <w:right w:val="single" w:sz="8" w:space="0" w:color="000000"/>
            </w:tcBorders>
            <w:shd w:val="clear" w:color="auto" w:fill="auto"/>
            <w:vAlign w:val="bottom"/>
            <w:hideMark/>
          </w:tcPr>
          <w:p w14:paraId="057D10B9"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AHT </w:t>
            </w:r>
          </w:p>
        </w:tc>
        <w:tc>
          <w:tcPr>
            <w:tcW w:w="1300" w:type="dxa"/>
            <w:tcBorders>
              <w:top w:val="single" w:sz="4" w:space="0" w:color="auto"/>
              <w:left w:val="nil"/>
              <w:bottom w:val="nil"/>
              <w:right w:val="single" w:sz="4" w:space="0" w:color="auto"/>
            </w:tcBorders>
            <w:shd w:val="clear" w:color="auto" w:fill="auto"/>
            <w:vAlign w:val="bottom"/>
            <w:hideMark/>
          </w:tcPr>
          <w:p w14:paraId="29F74C1F" w14:textId="77777777" w:rsidR="00CC1DC8" w:rsidRPr="00CC1DC8" w:rsidRDefault="00CC1DC8" w:rsidP="00CC1DC8">
            <w:pPr>
              <w:suppressAutoHyphens w:val="0"/>
              <w:autoSpaceDN/>
              <w:spacing w:after="0" w:line="240" w:lineRule="auto"/>
              <w:jc w:val="right"/>
              <w:rPr>
                <w:rFonts w:ascii="Calibri" w:hAnsi="Calibri" w:cs="Calibri"/>
                <w:color w:val="000000"/>
                <w:sz w:val="22"/>
                <w:szCs w:val="22"/>
              </w:rPr>
            </w:pPr>
            <w:r w:rsidRPr="00CC1DC8">
              <w:rPr>
                <w:rFonts w:ascii="Calibri" w:hAnsi="Calibri" w:cs="Calibri"/>
                <w:color w:val="000000"/>
                <w:sz w:val="22"/>
                <w:szCs w:val="22"/>
              </w:rPr>
              <w:t>£256</w:t>
            </w:r>
          </w:p>
        </w:tc>
      </w:tr>
      <w:tr w:rsidR="00CC1DC8" w:rsidRPr="00CC1DC8" w14:paraId="2BE3C528" w14:textId="77777777" w:rsidTr="009D2B7B">
        <w:trPr>
          <w:trHeight w:val="300"/>
        </w:trPr>
        <w:tc>
          <w:tcPr>
            <w:tcW w:w="5560" w:type="dxa"/>
            <w:tcBorders>
              <w:top w:val="nil"/>
              <w:left w:val="single" w:sz="8" w:space="0" w:color="000000"/>
              <w:bottom w:val="nil"/>
              <w:right w:val="single" w:sz="8" w:space="0" w:color="000000"/>
            </w:tcBorders>
            <w:shd w:val="clear" w:color="auto" w:fill="auto"/>
            <w:vAlign w:val="bottom"/>
            <w:hideMark/>
          </w:tcPr>
          <w:p w14:paraId="3EFA9AC1"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 </w:t>
            </w:r>
          </w:p>
        </w:tc>
        <w:tc>
          <w:tcPr>
            <w:tcW w:w="2080" w:type="dxa"/>
            <w:tcBorders>
              <w:top w:val="nil"/>
              <w:left w:val="nil"/>
              <w:bottom w:val="nil"/>
              <w:right w:val="single" w:sz="8" w:space="0" w:color="000000"/>
            </w:tcBorders>
            <w:shd w:val="clear" w:color="auto" w:fill="auto"/>
            <w:vAlign w:val="bottom"/>
            <w:hideMark/>
          </w:tcPr>
          <w:p w14:paraId="2F0FACCA"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8" w:space="0" w:color="000000"/>
            </w:tcBorders>
            <w:shd w:val="clear" w:color="auto" w:fill="auto"/>
            <w:vAlign w:val="bottom"/>
            <w:hideMark/>
          </w:tcPr>
          <w:p w14:paraId="0764909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nil"/>
              <w:right w:val="single" w:sz="4" w:space="0" w:color="auto"/>
            </w:tcBorders>
            <w:shd w:val="clear" w:color="auto" w:fill="auto"/>
            <w:vAlign w:val="bottom"/>
            <w:hideMark/>
          </w:tcPr>
          <w:p w14:paraId="380B7DBE"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r w:rsidR="00CC1DC8" w:rsidRPr="00CC1DC8" w14:paraId="1BE59501" w14:textId="77777777" w:rsidTr="009D2B7B">
        <w:trPr>
          <w:trHeight w:val="315"/>
        </w:trPr>
        <w:tc>
          <w:tcPr>
            <w:tcW w:w="5560" w:type="dxa"/>
            <w:tcBorders>
              <w:top w:val="nil"/>
              <w:left w:val="single" w:sz="8" w:space="0" w:color="000000"/>
              <w:bottom w:val="single" w:sz="8" w:space="0" w:color="000000"/>
              <w:right w:val="single" w:sz="8" w:space="0" w:color="000000"/>
            </w:tcBorders>
            <w:shd w:val="clear" w:color="auto" w:fill="auto"/>
            <w:vAlign w:val="bottom"/>
            <w:hideMark/>
          </w:tcPr>
          <w:p w14:paraId="5C0F4EEB"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xml:space="preserve">CPOM software and implementation costs. </w:t>
            </w:r>
          </w:p>
        </w:tc>
        <w:tc>
          <w:tcPr>
            <w:tcW w:w="2080" w:type="dxa"/>
            <w:tcBorders>
              <w:top w:val="nil"/>
              <w:left w:val="nil"/>
              <w:bottom w:val="single" w:sz="8" w:space="0" w:color="000000"/>
              <w:right w:val="single" w:sz="8" w:space="0" w:color="000000"/>
            </w:tcBorders>
            <w:shd w:val="clear" w:color="auto" w:fill="auto"/>
            <w:vAlign w:val="bottom"/>
            <w:hideMark/>
          </w:tcPr>
          <w:p w14:paraId="525380D6"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8" w:space="0" w:color="000000"/>
            </w:tcBorders>
            <w:shd w:val="clear" w:color="auto" w:fill="auto"/>
            <w:vAlign w:val="bottom"/>
            <w:hideMark/>
          </w:tcPr>
          <w:p w14:paraId="6882680F"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c>
          <w:tcPr>
            <w:tcW w:w="1300" w:type="dxa"/>
            <w:tcBorders>
              <w:top w:val="nil"/>
              <w:left w:val="nil"/>
              <w:bottom w:val="single" w:sz="8" w:space="0" w:color="000000"/>
              <w:right w:val="single" w:sz="4" w:space="0" w:color="auto"/>
            </w:tcBorders>
            <w:shd w:val="clear" w:color="auto" w:fill="auto"/>
            <w:vAlign w:val="bottom"/>
            <w:hideMark/>
          </w:tcPr>
          <w:p w14:paraId="6DDEEAE0" w14:textId="77777777" w:rsidR="00CC1DC8" w:rsidRPr="00CC1DC8" w:rsidRDefault="00CC1DC8" w:rsidP="00CC1DC8">
            <w:pPr>
              <w:suppressAutoHyphens w:val="0"/>
              <w:autoSpaceDN/>
              <w:spacing w:after="0" w:line="240" w:lineRule="auto"/>
              <w:rPr>
                <w:rFonts w:ascii="Calibri" w:hAnsi="Calibri" w:cs="Calibri"/>
                <w:color w:val="000000"/>
                <w:sz w:val="22"/>
                <w:szCs w:val="22"/>
              </w:rPr>
            </w:pPr>
            <w:r w:rsidRPr="00CC1DC8">
              <w:rPr>
                <w:rFonts w:ascii="Calibri" w:hAnsi="Calibri" w:cs="Calibri"/>
                <w:color w:val="000000"/>
                <w:sz w:val="22"/>
                <w:szCs w:val="22"/>
              </w:rPr>
              <w:t> </w:t>
            </w:r>
          </w:p>
        </w:tc>
      </w:tr>
    </w:tbl>
    <w:p w14:paraId="2E7D744A" w14:textId="1DE2F93A" w:rsidR="00CC1DC8" w:rsidRDefault="00CC1DC8">
      <w:pPr>
        <w:spacing w:before="240" w:after="120"/>
      </w:pPr>
    </w:p>
    <w:p w14:paraId="277FDE58" w14:textId="77777777" w:rsidR="00CC1DC8" w:rsidRDefault="00CC1DC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7233967" w:rsidR="00A35551" w:rsidRPr="00A35551" w:rsidRDefault="00A35551" w:rsidP="00A35551">
            <w:pPr>
              <w:pStyle w:val="TableRow"/>
              <w:rPr>
                <w:sz w:val="22"/>
                <w:szCs w:val="22"/>
              </w:rPr>
            </w:pPr>
            <w:r w:rsidRPr="00A35551">
              <w:rPr>
                <w:sz w:val="22"/>
                <w:szCs w:val="22"/>
              </w:rPr>
              <w:t>Improved attendance %</w:t>
            </w:r>
            <w:r>
              <w:rPr>
                <w:sz w:val="22"/>
                <w:szCs w:val="22"/>
              </w:rPr>
              <w:t xml:space="preserve">. </w:t>
            </w:r>
            <w:r w:rsidRPr="00A35551">
              <w:rPr>
                <w:sz w:val="22"/>
                <w:szCs w:val="22"/>
              </w:rPr>
              <w:t>Students cannot learn if they are not in school. The Free School Meals cohort has a disproportionate number of Persistent Absentees compared to other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3CEEEB2" w:rsidR="00E66558" w:rsidRDefault="00810C04">
            <w:pPr>
              <w:pStyle w:val="TableRowCentered"/>
              <w:jc w:val="left"/>
              <w:rPr>
                <w:sz w:val="22"/>
              </w:rPr>
            </w:pPr>
            <w:r w:rsidRPr="00810C04">
              <w:rPr>
                <w:sz w:val="22"/>
              </w:rPr>
              <w:t>Students need to be attending school in order to learn. The school already implements first day calling, electronic registration, letters once attendance reaches a certain level, and referral</w:t>
            </w:r>
            <w:r>
              <w:rPr>
                <w:sz w:val="22"/>
              </w:rPr>
              <w:t>s</w:t>
            </w:r>
            <w:r w:rsidRPr="00810C04">
              <w:rPr>
                <w:sz w:val="22"/>
              </w:rPr>
              <w:t xml:space="preserve">. </w:t>
            </w:r>
            <w:r w:rsidR="001B209F">
              <w:rPr>
                <w:sz w:val="22"/>
              </w:rPr>
              <w:t>EEF 18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E6DB8D" w:rsidR="00E66558" w:rsidRDefault="001B209F">
            <w:pPr>
              <w:pStyle w:val="TableRowCentered"/>
              <w:jc w:val="left"/>
              <w:rPr>
                <w:sz w:val="22"/>
              </w:rPr>
            </w:pPr>
            <w:r>
              <w:rPr>
                <w:sz w:val="22"/>
              </w:rPr>
              <w:t>3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ADBB10C" w:rsidR="00E66558" w:rsidRPr="00A35551" w:rsidRDefault="00A35551" w:rsidP="00A35551">
            <w:pPr>
              <w:pStyle w:val="TableRow"/>
              <w:rPr>
                <w:sz w:val="22"/>
              </w:rPr>
            </w:pPr>
            <w:r w:rsidRPr="00A35551">
              <w:rPr>
                <w:sz w:val="22"/>
              </w:rPr>
              <w:t>Improved rates of behaviour</w:t>
            </w:r>
            <w:r>
              <w:rPr>
                <w:sz w:val="22"/>
              </w:rPr>
              <w:t>. DS</w:t>
            </w:r>
            <w:r w:rsidRPr="00A35551">
              <w:rPr>
                <w:sz w:val="22"/>
              </w:rPr>
              <w:t xml:space="preserve"> to be able to access </w:t>
            </w:r>
            <w:r>
              <w:rPr>
                <w:sz w:val="22"/>
              </w:rPr>
              <w:t xml:space="preserve">Pastoral Staff </w:t>
            </w:r>
            <w:r w:rsidRPr="00A35551">
              <w:rPr>
                <w:sz w:val="22"/>
              </w:rPr>
              <w:t>in order to receive help for issues may</w:t>
            </w:r>
            <w:r>
              <w:rPr>
                <w:sz w:val="22"/>
              </w:rPr>
              <w:t xml:space="preserve"> </w:t>
            </w:r>
            <w:r w:rsidRPr="00A35551">
              <w:rPr>
                <w:sz w:val="22"/>
              </w:rPr>
              <w:t>present as barriers to learning, usually through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670F" w14:textId="77777777" w:rsidR="00810C04" w:rsidRPr="00810C04" w:rsidRDefault="00810C04" w:rsidP="00810C04">
            <w:pPr>
              <w:pStyle w:val="TableRowCentered"/>
              <w:jc w:val="left"/>
              <w:rPr>
                <w:sz w:val="22"/>
              </w:rPr>
            </w:pPr>
            <w:r w:rsidRPr="00810C04">
              <w:rPr>
                <w:sz w:val="22"/>
              </w:rPr>
              <w:t>Students who persistently receive FTE are therefore persistently disrupting the learning of other students.</w:t>
            </w:r>
          </w:p>
          <w:p w14:paraId="2A7D553D" w14:textId="191A6742" w:rsidR="00E66558" w:rsidRDefault="00810C04" w:rsidP="00810C04">
            <w:pPr>
              <w:pStyle w:val="TableRowCentered"/>
              <w:jc w:val="left"/>
              <w:rPr>
                <w:sz w:val="22"/>
              </w:rPr>
            </w:pPr>
            <w:r w:rsidRPr="00810C04">
              <w:rPr>
                <w:sz w:val="22"/>
              </w:rPr>
              <w:t>All students who received multiple exclusions last academic year are either on alternative provision, or have had/are having intervention with another member of staff</w:t>
            </w:r>
            <w:r w:rsidR="001B209F">
              <w:rPr>
                <w:sz w:val="22"/>
              </w:rPr>
              <w:t xml:space="preserve"> EEF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CED9E6" w:rsidR="00E66558" w:rsidRDefault="001B209F">
            <w:pPr>
              <w:pStyle w:val="TableRowCentered"/>
              <w:jc w:val="left"/>
              <w:rPr>
                <w:sz w:val="22"/>
              </w:rPr>
            </w:pPr>
            <w:r>
              <w:rPr>
                <w:sz w:val="22"/>
              </w:rPr>
              <w:t>6, 7 and 8</w:t>
            </w:r>
          </w:p>
        </w:tc>
      </w:tr>
      <w:tr w:rsidR="00A35551" w14:paraId="5134BA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1950" w14:textId="09F872D1" w:rsidR="00A35551" w:rsidRPr="00A35551" w:rsidRDefault="00A35551" w:rsidP="00A35551">
            <w:pPr>
              <w:pStyle w:val="TableRow"/>
              <w:rPr>
                <w:sz w:val="22"/>
              </w:rPr>
            </w:pPr>
            <w:r w:rsidRPr="00A35551">
              <w:rPr>
                <w:sz w:val="22"/>
              </w:rPr>
              <w:t>Track behaviour records across the school to identify “Hot Spots” DS.</w:t>
            </w:r>
            <w:r>
              <w:rPr>
                <w:sz w:val="22"/>
              </w:rPr>
              <w:t xml:space="preserve"> </w:t>
            </w:r>
            <w:r w:rsidRPr="00A35551">
              <w:rPr>
                <w:sz w:val="22"/>
              </w:rPr>
              <w:t>Teachers are supported in supporting behaviour in the class rooms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CB01" w14:textId="22A384A2" w:rsidR="00A35551" w:rsidRDefault="00810C04" w:rsidP="00810C04">
            <w:pPr>
              <w:pStyle w:val="TableRowCentered"/>
              <w:jc w:val="left"/>
              <w:rPr>
                <w:sz w:val="22"/>
              </w:rPr>
            </w:pPr>
            <w:r w:rsidRPr="00810C04">
              <w:rPr>
                <w:sz w:val="22"/>
              </w:rPr>
              <w:t>The FFT shows Behaviour Interventions</w:t>
            </w:r>
            <w:r>
              <w:rPr>
                <w:sz w:val="22"/>
              </w:rPr>
              <w:t xml:space="preserve"> t</w:t>
            </w:r>
            <w:r w:rsidRPr="00810C04">
              <w:rPr>
                <w:sz w:val="22"/>
              </w:rPr>
              <w:t xml:space="preserve">o have a moderate impact. For some students, it may be that issues from outside of school transfer into their behaviour whilst in school. </w:t>
            </w:r>
            <w:r>
              <w:rPr>
                <w:sz w:val="22"/>
              </w:rPr>
              <w:t>T</w:t>
            </w:r>
            <w:r w:rsidRPr="00810C04">
              <w:rPr>
                <w:sz w:val="22"/>
              </w:rPr>
              <w:t>hese barriers to behaviour can be addresse</w:t>
            </w:r>
            <w:r>
              <w:rPr>
                <w:sz w:val="22"/>
              </w:rPr>
              <w:t>d t</w:t>
            </w:r>
            <w:r w:rsidRPr="00810C04">
              <w:rPr>
                <w:sz w:val="22"/>
              </w:rPr>
              <w:t>hrough a course of</w:t>
            </w:r>
            <w:r>
              <w:rPr>
                <w:sz w:val="22"/>
              </w:rPr>
              <w:t xml:space="preserve"> </w:t>
            </w:r>
            <w:r w:rsidRPr="00810C04">
              <w:rPr>
                <w:sz w:val="22"/>
              </w:rPr>
              <w:t>1-2-1 sessions i</w:t>
            </w:r>
            <w:r>
              <w:rPr>
                <w:sz w:val="22"/>
              </w:rPr>
              <w:t>n the inclusion hub.</w:t>
            </w:r>
            <w:r w:rsidR="001B209F">
              <w:rPr>
                <w:sz w:val="22"/>
              </w:rPr>
              <w:t xml:space="preserve"> EEF 3, 11, 41 and 42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E75D" w14:textId="459F25D5" w:rsidR="00A35551" w:rsidRDefault="001B209F">
            <w:pPr>
              <w:pStyle w:val="TableRowCentered"/>
              <w:jc w:val="left"/>
              <w:rPr>
                <w:sz w:val="22"/>
              </w:rPr>
            </w:pPr>
            <w:r>
              <w:rPr>
                <w:sz w:val="22"/>
              </w:rPr>
              <w:t>6, 7 and 8</w:t>
            </w:r>
          </w:p>
        </w:tc>
      </w:tr>
      <w:tr w:rsidR="00A35551" w14:paraId="56E544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17DD" w14:textId="69A85085" w:rsidR="00A35551" w:rsidRPr="00A35551" w:rsidRDefault="00A35551" w:rsidP="00A35551">
            <w:pPr>
              <w:pStyle w:val="TableRow"/>
              <w:rPr>
                <w:sz w:val="22"/>
              </w:rPr>
            </w:pPr>
            <w:r w:rsidRPr="00A35551">
              <w:rPr>
                <w:sz w:val="22"/>
              </w:rPr>
              <w:t>Increased engagement of DS Parent/Carers with school</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42CB" w14:textId="4F6F0BC4" w:rsidR="00A35551" w:rsidRDefault="00810C04">
            <w:pPr>
              <w:pStyle w:val="TableRowCentered"/>
              <w:jc w:val="left"/>
              <w:rPr>
                <w:sz w:val="22"/>
              </w:rPr>
            </w:pPr>
            <w:r>
              <w:rPr>
                <w:sz w:val="22"/>
              </w:rPr>
              <w:t xml:space="preserve">Evidence </w:t>
            </w:r>
            <w:r w:rsidRPr="00810C04">
              <w:rPr>
                <w:sz w:val="22"/>
              </w:rPr>
              <w:t>suggests that students who engage with meaningful conversations with their parents/carers about aspects of school life do better in school.</w:t>
            </w:r>
            <w:r w:rsidR="001B209F">
              <w:rPr>
                <w:sz w:val="22"/>
              </w:rPr>
              <w:t xml:space="preserve"> EEF 18 and 39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207D" w14:textId="1C67AB2C" w:rsidR="00A35551" w:rsidRDefault="001B209F">
            <w:pPr>
              <w:pStyle w:val="TableRowCentered"/>
              <w:jc w:val="left"/>
              <w:rPr>
                <w:sz w:val="22"/>
              </w:rPr>
            </w:pPr>
            <w:r>
              <w:rPr>
                <w:sz w:val="22"/>
              </w:rPr>
              <w:t>4, 7 and 8</w:t>
            </w:r>
          </w:p>
        </w:tc>
      </w:tr>
      <w:tr w:rsidR="00A35551" w14:paraId="7D3061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89B74" w14:textId="6577349B" w:rsidR="00A35551" w:rsidRPr="00A35551" w:rsidRDefault="00A35551" w:rsidP="00A35551">
            <w:pPr>
              <w:pStyle w:val="TableRow"/>
              <w:rPr>
                <w:sz w:val="22"/>
              </w:rPr>
            </w:pPr>
            <w:r w:rsidRPr="00A35551">
              <w:rPr>
                <w:sz w:val="22"/>
              </w:rPr>
              <w:t>Build resilience of DS by introduction of Sports Leader qualification</w:t>
            </w:r>
            <w:r>
              <w:rPr>
                <w:sz w:val="22"/>
              </w:rPr>
              <w:t xml:space="preserve">. </w:t>
            </w:r>
            <w:r w:rsidRPr="00A35551">
              <w:rPr>
                <w:sz w:val="22"/>
              </w:rPr>
              <w:t>Curriculum time allocated to deliver support in planning, training students to be more resilient and to accept failure as part of the learning process.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709A" w14:textId="693CA8D4" w:rsidR="00A35551" w:rsidRDefault="00810C04">
            <w:pPr>
              <w:pStyle w:val="TableRowCentered"/>
              <w:jc w:val="left"/>
              <w:rPr>
                <w:sz w:val="22"/>
              </w:rPr>
            </w:pPr>
            <w:r w:rsidRPr="00810C04">
              <w:rPr>
                <w:sz w:val="22"/>
              </w:rPr>
              <w:t>Evidence suggests that DS have less resilience to failure and give up easier than other students. They will avoid tasks/tests as the fear of failure far outweighs the consequences of not doing the task</w:t>
            </w:r>
            <w:r>
              <w:rPr>
                <w:sz w:val="22"/>
              </w:rPr>
              <w:t>.</w:t>
            </w:r>
            <w:r w:rsidR="001B209F">
              <w:rPr>
                <w:sz w:val="22"/>
              </w:rPr>
              <w:t xml:space="preserve"> EEF 41 and 42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BE61" w14:textId="32BD8365" w:rsidR="00A35551" w:rsidRDefault="001B209F">
            <w:pPr>
              <w:pStyle w:val="TableRowCentered"/>
              <w:jc w:val="left"/>
              <w:rPr>
                <w:sz w:val="22"/>
              </w:rPr>
            </w:pPr>
            <w:r>
              <w:rPr>
                <w:sz w:val="22"/>
              </w:rPr>
              <w:t>7, 8 and 9</w:t>
            </w:r>
          </w:p>
        </w:tc>
      </w:tr>
      <w:tr w:rsidR="00A35551" w14:paraId="3D1CE8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C639" w14:textId="7D525C8A" w:rsidR="00A35551" w:rsidRPr="00A35551" w:rsidRDefault="00A35551" w:rsidP="00A35551">
            <w:pPr>
              <w:pStyle w:val="TableRow"/>
              <w:rPr>
                <w:sz w:val="22"/>
              </w:rPr>
            </w:pPr>
            <w:r w:rsidRPr="00A35551">
              <w:rPr>
                <w:sz w:val="22"/>
              </w:rPr>
              <w:lastRenderedPageBreak/>
              <w:t xml:space="preserve">Increased engagement of DS Parent/Carers with school through </w:t>
            </w:r>
            <w:r>
              <w:rPr>
                <w:sz w:val="22"/>
              </w:rPr>
              <w:t xml:space="preserve">School </w:t>
            </w:r>
            <w:proofErr w:type="gramStart"/>
            <w:r>
              <w:rPr>
                <w:sz w:val="22"/>
              </w:rPr>
              <w:t>Comms</w:t>
            </w:r>
            <w:r w:rsidRPr="00A35551">
              <w:rPr>
                <w:sz w:val="22"/>
              </w:rPr>
              <w:t xml:space="preserve"> ,</w:t>
            </w:r>
            <w:proofErr w:type="gramEnd"/>
            <w:r w:rsidRPr="00A35551">
              <w:rPr>
                <w:sz w:val="22"/>
              </w:rPr>
              <w:t xml:space="preserve"> Twitter</w:t>
            </w:r>
            <w:r>
              <w:rPr>
                <w:sz w:val="22"/>
              </w:rPr>
              <w:t xml:space="preserve"> and Facebook. </w:t>
            </w:r>
            <w:r w:rsidRPr="00A35551">
              <w:rPr>
                <w:sz w:val="22"/>
              </w:rPr>
              <w:t>Increase and change nature of contact with P/C through digital media so more P/C support DS through conversations about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6CD9" w14:textId="1787CF53" w:rsidR="00A35551" w:rsidRDefault="00810C04">
            <w:pPr>
              <w:pStyle w:val="TableRowCentered"/>
              <w:jc w:val="left"/>
              <w:rPr>
                <w:sz w:val="22"/>
              </w:rPr>
            </w:pPr>
            <w:r w:rsidRPr="00810C04">
              <w:rPr>
                <w:sz w:val="22"/>
              </w:rPr>
              <w:t>Evidence suggests that students who engage with meaningful conversations with their parents/carers about aspects of school life do better in school.</w:t>
            </w:r>
            <w:r w:rsidR="001B209F">
              <w:rPr>
                <w:sz w:val="22"/>
              </w:rPr>
              <w:t xml:space="preserve"> EEF 18 and 39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8924" w14:textId="502960AB" w:rsidR="00A35551" w:rsidRDefault="001B209F">
            <w:pPr>
              <w:pStyle w:val="TableRowCentered"/>
              <w:jc w:val="left"/>
              <w:rPr>
                <w:sz w:val="22"/>
              </w:rPr>
            </w:pPr>
            <w:r>
              <w:rPr>
                <w:sz w:val="22"/>
              </w:rPr>
              <w:t>4</w:t>
            </w:r>
          </w:p>
        </w:tc>
      </w:tr>
      <w:tr w:rsidR="00A35551" w14:paraId="3857A1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D1E0" w14:textId="61820C3C" w:rsidR="00A35551" w:rsidRPr="00A35551" w:rsidRDefault="00A35551" w:rsidP="00A35551">
            <w:pPr>
              <w:pStyle w:val="TableRow"/>
              <w:rPr>
                <w:sz w:val="22"/>
              </w:rPr>
            </w:pPr>
            <w:r w:rsidRPr="00A35551">
              <w:rPr>
                <w:sz w:val="22"/>
              </w:rPr>
              <w:t>To remove the barrier of lack of internet access as a reason to not undertake homework/revision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75F6" w14:textId="72606873" w:rsidR="00A35551" w:rsidRDefault="00810C04">
            <w:pPr>
              <w:pStyle w:val="TableRowCentered"/>
              <w:jc w:val="left"/>
              <w:rPr>
                <w:sz w:val="22"/>
              </w:rPr>
            </w:pPr>
            <w:r>
              <w:rPr>
                <w:sz w:val="22"/>
              </w:rPr>
              <w:t>Evidence suggests that students are restricted in homework completion due to lack of digital devices and/or the internet.</w:t>
            </w:r>
            <w:r w:rsidR="001B209F">
              <w:rPr>
                <w:sz w:val="22"/>
              </w:rPr>
              <w:t xml:space="preserve"> EEF 7 and 34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3450" w14:textId="779C067B" w:rsidR="00A35551" w:rsidRDefault="001B209F">
            <w:pPr>
              <w:pStyle w:val="TableRowCentered"/>
              <w:jc w:val="left"/>
              <w:rPr>
                <w:sz w:val="22"/>
              </w:rPr>
            </w:pPr>
            <w:r>
              <w:rPr>
                <w:sz w:val="22"/>
              </w:rPr>
              <w:t>1, 2 and 9</w:t>
            </w:r>
          </w:p>
        </w:tc>
      </w:tr>
      <w:tr w:rsidR="006C4BC1" w:rsidRPr="0051538C" w14:paraId="524FF865" w14:textId="77777777" w:rsidTr="00192ED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176C" w14:textId="04E02E59" w:rsidR="006C4BC1" w:rsidRPr="00192EDA" w:rsidRDefault="006C4BC1" w:rsidP="00ED3C27">
            <w:pPr>
              <w:pStyle w:val="TableRow"/>
              <w:rPr>
                <w:rStyle w:val="normaltextrun"/>
                <w:sz w:val="22"/>
              </w:rPr>
            </w:pPr>
            <w:r>
              <w:rPr>
                <w:rStyle w:val="normaltextrun"/>
                <w:sz w:val="22"/>
              </w:rPr>
              <w:t>To encourage development in the arts, technology and music with subsidised lessons and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371E" w14:textId="34BFD73B" w:rsidR="006C4BC1" w:rsidRPr="00192EDA" w:rsidRDefault="006C4BC1" w:rsidP="00ED3C27">
            <w:pPr>
              <w:pStyle w:val="TableRowCentered"/>
              <w:jc w:val="left"/>
              <w:rPr>
                <w:sz w:val="22"/>
              </w:rPr>
            </w:pPr>
            <w:r>
              <w:rPr>
                <w:sz w:val="22"/>
              </w:rPr>
              <w:t>Students should not be restricted to pursue and interest because of lack of money. EEF 1, 2, 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4C2B" w14:textId="3EB0B27F" w:rsidR="006C4BC1" w:rsidRPr="00192EDA" w:rsidRDefault="006C4BC1" w:rsidP="00ED3C27">
            <w:pPr>
              <w:pStyle w:val="TableRowCentered"/>
              <w:jc w:val="left"/>
              <w:rPr>
                <w:sz w:val="22"/>
              </w:rPr>
            </w:pPr>
            <w:r>
              <w:rPr>
                <w:sz w:val="22"/>
              </w:rPr>
              <w:t>5</w:t>
            </w:r>
          </w:p>
        </w:tc>
      </w:tr>
      <w:tr w:rsidR="00192EDA" w:rsidRPr="0051538C" w14:paraId="574F62F7" w14:textId="77777777" w:rsidTr="00192ED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170A" w14:textId="77777777" w:rsidR="00192EDA" w:rsidRPr="00192EDA" w:rsidRDefault="00192EDA" w:rsidP="00ED3C27">
            <w:pPr>
              <w:pStyle w:val="TableRow"/>
              <w:rPr>
                <w:sz w:val="22"/>
              </w:rPr>
            </w:pPr>
            <w:r w:rsidRPr="00192EDA">
              <w:rPr>
                <w:rStyle w:val="normaltextrun"/>
                <w:sz w:val="22"/>
              </w:rPr>
              <w:t>Raise aspirations through educational enhancements and subsidising trips and residentials </w:t>
            </w:r>
            <w:r w:rsidRPr="00192EDA">
              <w:rPr>
                <w:rStyle w:val="eop"/>
                <w:sz w:val="22"/>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8E08" w14:textId="77777777" w:rsidR="00192EDA" w:rsidRPr="00192EDA" w:rsidRDefault="00192EDA" w:rsidP="00ED3C27">
            <w:pPr>
              <w:pStyle w:val="TableRowCentered"/>
              <w:jc w:val="left"/>
              <w:rPr>
                <w:sz w:val="22"/>
              </w:rPr>
            </w:pPr>
            <w:r w:rsidRPr="00192EDA">
              <w:rPr>
                <w:sz w:val="22"/>
              </w:rPr>
              <w:t>EEF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B9F9" w14:textId="77777777" w:rsidR="00192EDA" w:rsidRPr="00192EDA" w:rsidRDefault="00192EDA" w:rsidP="00ED3C27">
            <w:pPr>
              <w:pStyle w:val="TableRowCentered"/>
              <w:jc w:val="left"/>
              <w:rPr>
                <w:sz w:val="22"/>
              </w:rPr>
            </w:pPr>
            <w:r w:rsidRPr="00192EDA">
              <w:rPr>
                <w:sz w:val="22"/>
              </w:rPr>
              <w:t>3,4</w:t>
            </w:r>
          </w:p>
        </w:tc>
      </w:tr>
    </w:tbl>
    <w:p w14:paraId="2A7D5540" w14:textId="77777777" w:rsidR="00E66558" w:rsidRDefault="00E66558">
      <w:pPr>
        <w:spacing w:before="240" w:after="0"/>
        <w:rPr>
          <w:b/>
          <w:bCs/>
          <w:color w:val="104F75"/>
          <w:sz w:val="28"/>
          <w:szCs w:val="28"/>
        </w:rPr>
      </w:pPr>
    </w:p>
    <w:p w14:paraId="2A7D5541" w14:textId="64ED6835" w:rsidR="00E66558" w:rsidRDefault="009D71E8" w:rsidP="00120AB1">
      <w:pPr>
        <w:rPr>
          <w:b/>
          <w:bCs/>
          <w:color w:val="104F75"/>
          <w:sz w:val="28"/>
          <w:szCs w:val="28"/>
        </w:rPr>
      </w:pPr>
      <w:r>
        <w:rPr>
          <w:b/>
          <w:bCs/>
          <w:color w:val="104F75"/>
          <w:sz w:val="28"/>
          <w:szCs w:val="28"/>
        </w:rPr>
        <w:t xml:space="preserve">Total budgeted cost: £ </w:t>
      </w:r>
    </w:p>
    <w:tbl>
      <w:tblPr>
        <w:tblW w:w="11200" w:type="dxa"/>
        <w:tblLook w:val="04A0" w:firstRow="1" w:lastRow="0" w:firstColumn="1" w:lastColumn="0" w:noHBand="0" w:noVBand="1"/>
      </w:tblPr>
      <w:tblGrid>
        <w:gridCol w:w="5528"/>
        <w:gridCol w:w="2096"/>
        <w:gridCol w:w="1316"/>
        <w:gridCol w:w="1300"/>
        <w:gridCol w:w="960"/>
      </w:tblGrid>
      <w:tr w:rsidR="0026662A" w:rsidRPr="0026662A" w14:paraId="1BDFC65C" w14:textId="77777777" w:rsidTr="00D15238">
        <w:trPr>
          <w:trHeight w:val="375"/>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0B729" w14:textId="77777777" w:rsidR="0026662A" w:rsidRPr="0026662A" w:rsidRDefault="0026662A" w:rsidP="0026662A">
            <w:pPr>
              <w:suppressAutoHyphens w:val="0"/>
              <w:autoSpaceDN/>
              <w:spacing w:after="0" w:line="240" w:lineRule="auto"/>
              <w:rPr>
                <w:rFonts w:ascii="Calibri" w:hAnsi="Calibri" w:cs="Calibri"/>
                <w:b/>
                <w:bCs/>
                <w:color w:val="FF0000"/>
                <w:sz w:val="28"/>
                <w:szCs w:val="28"/>
              </w:rPr>
            </w:pPr>
            <w:r w:rsidRPr="0026662A">
              <w:rPr>
                <w:rFonts w:ascii="Calibri" w:hAnsi="Calibri" w:cs="Calibri"/>
                <w:b/>
                <w:bCs/>
                <w:color w:val="FF0000"/>
                <w:sz w:val="28"/>
                <w:szCs w:val="28"/>
              </w:rPr>
              <w:t>Expenditure Totals</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F6E31" w14:textId="77777777" w:rsidR="0026662A" w:rsidRPr="0026662A" w:rsidRDefault="0026662A" w:rsidP="0026662A">
            <w:pPr>
              <w:suppressAutoHyphens w:val="0"/>
              <w:autoSpaceDN/>
              <w:spacing w:after="0" w:line="240" w:lineRule="auto"/>
              <w:rPr>
                <w:rFonts w:ascii="Calibri" w:hAnsi="Calibri" w:cs="Calibri"/>
                <w:b/>
                <w:bCs/>
                <w:color w:val="FF0000"/>
                <w:sz w:val="28"/>
                <w:szCs w:val="28"/>
              </w:rPr>
            </w:pPr>
          </w:p>
        </w:tc>
        <w:tc>
          <w:tcPr>
            <w:tcW w:w="1316" w:type="dxa"/>
            <w:tcBorders>
              <w:top w:val="single" w:sz="4" w:space="0" w:color="auto"/>
              <w:left w:val="single" w:sz="4" w:space="0" w:color="auto"/>
              <w:bottom w:val="single" w:sz="4" w:space="0" w:color="auto"/>
              <w:right w:val="nil"/>
            </w:tcBorders>
            <w:shd w:val="clear" w:color="auto" w:fill="auto"/>
            <w:noWrap/>
            <w:vAlign w:val="bottom"/>
            <w:hideMark/>
          </w:tcPr>
          <w:p w14:paraId="1D7346E3"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3A52" w14:textId="77777777" w:rsidR="0026662A" w:rsidRPr="0026662A" w:rsidRDefault="0026662A" w:rsidP="0026662A">
            <w:pPr>
              <w:suppressAutoHyphens w:val="0"/>
              <w:autoSpaceDN/>
              <w:spacing w:after="0" w:line="240" w:lineRule="auto"/>
              <w:jc w:val="right"/>
              <w:rPr>
                <w:rFonts w:ascii="Calibri" w:hAnsi="Calibri" w:cs="Calibri"/>
                <w:b/>
                <w:bCs/>
                <w:color w:val="FF0000"/>
                <w:sz w:val="28"/>
                <w:szCs w:val="28"/>
              </w:rPr>
            </w:pPr>
            <w:r w:rsidRPr="0026662A">
              <w:rPr>
                <w:rFonts w:ascii="Calibri" w:hAnsi="Calibri" w:cs="Calibri"/>
                <w:b/>
                <w:bCs/>
                <w:color w:val="FF0000"/>
                <w:sz w:val="28"/>
                <w:szCs w:val="28"/>
              </w:rPr>
              <w:t>£123,906</w:t>
            </w:r>
          </w:p>
        </w:tc>
        <w:tc>
          <w:tcPr>
            <w:tcW w:w="960" w:type="dxa"/>
            <w:tcBorders>
              <w:top w:val="nil"/>
              <w:left w:val="nil"/>
              <w:bottom w:val="nil"/>
              <w:right w:val="nil"/>
            </w:tcBorders>
            <w:shd w:val="clear" w:color="auto" w:fill="auto"/>
            <w:noWrap/>
            <w:vAlign w:val="bottom"/>
            <w:hideMark/>
          </w:tcPr>
          <w:p w14:paraId="61913D0B" w14:textId="77777777" w:rsidR="0026662A" w:rsidRPr="0026662A" w:rsidRDefault="0026662A" w:rsidP="0026662A">
            <w:pPr>
              <w:suppressAutoHyphens w:val="0"/>
              <w:autoSpaceDN/>
              <w:spacing w:after="0" w:line="240" w:lineRule="auto"/>
              <w:jc w:val="right"/>
              <w:rPr>
                <w:rFonts w:ascii="Calibri" w:hAnsi="Calibri" w:cs="Calibri"/>
                <w:b/>
                <w:bCs/>
                <w:color w:val="FF0000"/>
                <w:sz w:val="28"/>
                <w:szCs w:val="28"/>
              </w:rPr>
            </w:pPr>
          </w:p>
        </w:tc>
      </w:tr>
      <w:tr w:rsidR="0026662A" w:rsidRPr="0026662A" w14:paraId="4E427234" w14:textId="77777777" w:rsidTr="00D15238">
        <w:trPr>
          <w:trHeight w:val="300"/>
        </w:trPr>
        <w:tc>
          <w:tcPr>
            <w:tcW w:w="5528" w:type="dxa"/>
            <w:tcBorders>
              <w:top w:val="single" w:sz="4" w:space="0" w:color="auto"/>
              <w:left w:val="nil"/>
              <w:bottom w:val="nil"/>
              <w:right w:val="nil"/>
            </w:tcBorders>
            <w:shd w:val="clear" w:color="auto" w:fill="auto"/>
            <w:noWrap/>
            <w:vAlign w:val="bottom"/>
            <w:hideMark/>
          </w:tcPr>
          <w:p w14:paraId="72C97875"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c>
          <w:tcPr>
            <w:tcW w:w="2096" w:type="dxa"/>
            <w:tcBorders>
              <w:top w:val="single" w:sz="4" w:space="0" w:color="auto"/>
              <w:left w:val="nil"/>
              <w:bottom w:val="nil"/>
              <w:right w:val="nil"/>
            </w:tcBorders>
            <w:shd w:val="clear" w:color="auto" w:fill="auto"/>
            <w:noWrap/>
            <w:vAlign w:val="bottom"/>
            <w:hideMark/>
          </w:tcPr>
          <w:p w14:paraId="361F13D2"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c>
          <w:tcPr>
            <w:tcW w:w="1316" w:type="dxa"/>
            <w:tcBorders>
              <w:top w:val="single" w:sz="4" w:space="0" w:color="auto"/>
              <w:left w:val="nil"/>
              <w:bottom w:val="nil"/>
              <w:right w:val="nil"/>
            </w:tcBorders>
            <w:shd w:val="clear" w:color="auto" w:fill="auto"/>
            <w:noWrap/>
            <w:vAlign w:val="bottom"/>
            <w:hideMark/>
          </w:tcPr>
          <w:p w14:paraId="614827BE"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c>
          <w:tcPr>
            <w:tcW w:w="1300" w:type="dxa"/>
            <w:tcBorders>
              <w:top w:val="single" w:sz="4" w:space="0" w:color="auto"/>
              <w:left w:val="nil"/>
              <w:bottom w:val="nil"/>
              <w:right w:val="nil"/>
            </w:tcBorders>
            <w:shd w:val="clear" w:color="auto" w:fill="auto"/>
            <w:noWrap/>
            <w:vAlign w:val="bottom"/>
            <w:hideMark/>
          </w:tcPr>
          <w:p w14:paraId="282996AA"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5E85CE26" w14:textId="77777777" w:rsidR="0026662A" w:rsidRPr="0026662A" w:rsidRDefault="0026662A" w:rsidP="0026662A">
            <w:pPr>
              <w:suppressAutoHyphens w:val="0"/>
              <w:autoSpaceDN/>
              <w:spacing w:after="0" w:line="240" w:lineRule="auto"/>
              <w:rPr>
                <w:rFonts w:ascii="Times New Roman" w:hAnsi="Times New Roman"/>
                <w:color w:val="auto"/>
                <w:sz w:val="20"/>
                <w:szCs w:val="20"/>
              </w:rPr>
            </w:pPr>
          </w:p>
        </w:tc>
      </w:tr>
    </w:tbl>
    <w:p w14:paraId="02C39B0A" w14:textId="77777777" w:rsidR="0026662A" w:rsidRDefault="0026662A"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492"/>
      </w:tblGrid>
      <w:tr w:rsidR="00E66558" w14:paraId="2A7D5547" w14:textId="77777777" w:rsidTr="006C4BC1">
        <w:trPr>
          <w:trHeight w:val="29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175DE3C" w:rsidR="00E66558" w:rsidRDefault="00E66558"/>
        </w:tc>
      </w:tr>
      <w:tr w:rsidR="006C4BC1" w14:paraId="50EB89D2" w14:textId="77777777" w:rsidTr="006C4BC1">
        <w:trPr>
          <w:trHeight w:val="29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493" w:type="dxa"/>
              <w:tblCellMar>
                <w:left w:w="10" w:type="dxa"/>
                <w:right w:w="10" w:type="dxa"/>
              </w:tblCellMar>
              <w:tblLook w:val="04A0" w:firstRow="1" w:lastRow="0" w:firstColumn="1" w:lastColumn="0" w:noHBand="0" w:noVBand="1"/>
            </w:tblPr>
            <w:tblGrid>
              <w:gridCol w:w="10266"/>
            </w:tblGrid>
            <w:tr w:rsidR="005D6159" w:rsidRPr="005D6159" w14:paraId="605282DE" w14:textId="77777777" w:rsidTr="00ED3C27">
              <w:trPr>
                <w:trHeight w:val="1102"/>
              </w:trPr>
              <w:tc>
                <w:tcPr>
                  <w:tcW w:w="9493" w:type="dxa"/>
                  <w:tcBorders>
                    <w:top w:val="single" w:sz="4" w:space="0" w:color="7030A0"/>
                    <w:left w:val="single" w:sz="4" w:space="0" w:color="7030A0"/>
                    <w:bottom w:val="single" w:sz="4" w:space="0" w:color="7030A0"/>
                    <w:right w:val="single" w:sz="4" w:space="0" w:color="7030A0"/>
                  </w:tcBorders>
                  <w:shd w:val="clear" w:color="auto" w:fill="auto"/>
                  <w:tcMar>
                    <w:top w:w="0" w:type="dxa"/>
                    <w:left w:w="108" w:type="dxa"/>
                    <w:bottom w:w="0" w:type="dxa"/>
                    <w:right w:w="108" w:type="dxa"/>
                  </w:tcMar>
                </w:tcPr>
                <w:p w14:paraId="53739A69" w14:textId="77777777" w:rsidR="005D6159" w:rsidRPr="005D6159" w:rsidRDefault="005D6159" w:rsidP="005D6159">
                  <w:pPr>
                    <w:spacing w:after="0"/>
                    <w:textAlignment w:val="baseline"/>
                    <w:rPr>
                      <w:rFonts w:cs="Arial"/>
                      <w:b/>
                      <w:bCs/>
                      <w:color w:val="auto"/>
                      <w:sz w:val="22"/>
                      <w:szCs w:val="22"/>
                    </w:rPr>
                  </w:pPr>
                  <w:r w:rsidRPr="005D6159">
                    <w:rPr>
                      <w:rFonts w:cs="Arial"/>
                      <w:b/>
                      <w:bCs/>
                      <w:color w:val="auto"/>
                      <w:sz w:val="22"/>
                      <w:szCs w:val="22"/>
                    </w:rPr>
                    <w:t>Quality first teaching </w:t>
                  </w:r>
                </w:p>
                <w:tbl>
                  <w:tblPr>
                    <w:tblW w:w="0" w:type="dxa"/>
                    <w:tblBorders>
                      <w:top w:val="single" w:sz="6" w:space="0" w:color="174489"/>
                      <w:bottom w:val="single" w:sz="12" w:space="0" w:color="174489"/>
                      <w:insideH w:val="single" w:sz="6" w:space="0" w:color="174489"/>
                      <w:insideV w:val="single" w:sz="6" w:space="0" w:color="174489"/>
                    </w:tblBorders>
                    <w:tblCellMar>
                      <w:left w:w="0" w:type="dxa"/>
                      <w:right w:w="0" w:type="dxa"/>
                    </w:tblCellMar>
                    <w:tblLook w:val="04A0" w:firstRow="1" w:lastRow="0" w:firstColumn="1" w:lastColumn="0" w:noHBand="0" w:noVBand="1"/>
                  </w:tblPr>
                  <w:tblGrid>
                    <w:gridCol w:w="5385"/>
                    <w:gridCol w:w="4650"/>
                  </w:tblGrid>
                  <w:tr w:rsidR="005D6159" w:rsidRPr="005D6159" w14:paraId="2F5296B9" w14:textId="77777777" w:rsidTr="00ED3C27">
                    <w:trPr>
                      <w:trHeight w:val="390"/>
                    </w:trPr>
                    <w:tc>
                      <w:tcPr>
                        <w:tcW w:w="5385" w:type="dxa"/>
                        <w:shd w:val="clear" w:color="auto" w:fill="auto"/>
                        <w:hideMark/>
                      </w:tcPr>
                      <w:p w14:paraId="14F790E7" w14:textId="77777777"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Impact </w:t>
                        </w:r>
                        <w:r w:rsidRPr="005D6159">
                          <w:rPr>
                            <w:rFonts w:cs="Arial"/>
                            <w:color w:val="auto"/>
                            <w:sz w:val="22"/>
                            <w:szCs w:val="22"/>
                          </w:rPr>
                          <w:t> </w:t>
                        </w:r>
                      </w:p>
                    </w:tc>
                    <w:tc>
                      <w:tcPr>
                        <w:tcW w:w="4650" w:type="dxa"/>
                        <w:shd w:val="clear" w:color="auto" w:fill="auto"/>
                        <w:hideMark/>
                      </w:tcPr>
                      <w:p w14:paraId="787EB0D3" w14:textId="77777777"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Lessons Learned </w:t>
                        </w:r>
                        <w:r w:rsidRPr="005D6159">
                          <w:rPr>
                            <w:rFonts w:cs="Arial"/>
                            <w:color w:val="auto"/>
                            <w:sz w:val="22"/>
                            <w:szCs w:val="22"/>
                          </w:rPr>
                          <w:t> </w:t>
                        </w:r>
                      </w:p>
                    </w:tc>
                  </w:tr>
                  <w:tr w:rsidR="005D6159" w:rsidRPr="005D6159" w14:paraId="030D623D" w14:textId="77777777" w:rsidTr="00ED3C27">
                    <w:trPr>
                      <w:trHeight w:val="1605"/>
                    </w:trPr>
                    <w:tc>
                      <w:tcPr>
                        <w:tcW w:w="5385" w:type="dxa"/>
                        <w:shd w:val="clear" w:color="auto" w:fill="auto"/>
                        <w:hideMark/>
                      </w:tcPr>
                      <w:p w14:paraId="76F0EC60" w14:textId="77777777" w:rsidR="005D6159" w:rsidRPr="005E5311" w:rsidRDefault="005D6159"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 xml:space="preserve">Students are provided with excellent wave one teaching and high-quality feedback. </w:t>
                        </w:r>
                      </w:p>
                      <w:p w14:paraId="0E6D0BA8" w14:textId="094F3D62" w:rsidR="005D6159" w:rsidRPr="005E5311" w:rsidRDefault="005D6159"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Students att</w:t>
                        </w:r>
                        <w:r w:rsidR="00E77140" w:rsidRPr="005E5311">
                          <w:rPr>
                            <w:rFonts w:cs="Arial"/>
                            <w:color w:val="auto"/>
                            <w:sz w:val="22"/>
                            <w:szCs w:val="22"/>
                          </w:rPr>
                          <w:t>endance is good despite the current global situation, students like coming to school.</w:t>
                        </w:r>
                        <w:r w:rsidRPr="005E5311">
                          <w:rPr>
                            <w:rFonts w:cs="Arial"/>
                            <w:color w:val="auto"/>
                            <w:sz w:val="22"/>
                            <w:szCs w:val="22"/>
                          </w:rPr>
                          <w:t xml:space="preserve"> </w:t>
                        </w:r>
                      </w:p>
                      <w:p w14:paraId="3FF28436" w14:textId="5A311FAC" w:rsidR="00E77140" w:rsidRPr="005E5311" w:rsidRDefault="00E77140"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Teaching assistants provide quality interventions and support for students including DS.</w:t>
                        </w:r>
                      </w:p>
                      <w:p w14:paraId="37957B2B" w14:textId="7E8649A2" w:rsidR="005D6159" w:rsidRPr="005E5311" w:rsidRDefault="005D6159"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Teachers are performing at least in-line with professional stage due to CPD and feedback.</w:t>
                        </w:r>
                      </w:p>
                      <w:p w14:paraId="00C3C444" w14:textId="48353290" w:rsidR="00E77140" w:rsidRPr="005E5311" w:rsidRDefault="00E77140"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Our wide curriculum offer is built around the future needs of our students and this is embedded in the CEIAG programme.</w:t>
                        </w:r>
                      </w:p>
                      <w:p w14:paraId="3BE1A5DD" w14:textId="73E25512" w:rsidR="00A327A2" w:rsidRPr="005E5311" w:rsidRDefault="00A327A2"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Teaching is built around very high expectations for all, subject expertise and positive relationships.</w:t>
                        </w:r>
                      </w:p>
                      <w:p w14:paraId="4CE67D6A" w14:textId="16F75AA6" w:rsidR="00A327A2" w:rsidRPr="005E5311" w:rsidRDefault="00A327A2"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Teachers forensically know their students so they can proactively intervene in lessons to close any gaps in learning.</w:t>
                        </w:r>
                      </w:p>
                      <w:p w14:paraId="08B5E7C4" w14:textId="77777777" w:rsidR="00A327A2" w:rsidRPr="005E5311" w:rsidRDefault="00A327A2"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 xml:space="preserve">Teachers deliberately use strategies that target closing the gaps for DS (e.g. targeted questioning, additional verbal and written feedback, targeted live marking during lessons, strategic seating plan). </w:t>
                        </w:r>
                      </w:p>
                      <w:p w14:paraId="2A5D54C5" w14:textId="4BDEF14F" w:rsidR="00A327A2" w:rsidRPr="005E5311" w:rsidRDefault="00A327A2"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 xml:space="preserve">Good attendance is vital. If a student is missing from school then they miss out on QFT. </w:t>
                        </w:r>
                      </w:p>
                      <w:p w14:paraId="42DC3D17" w14:textId="238F0BC3" w:rsidR="00A327A2" w:rsidRPr="005E5311" w:rsidRDefault="00A327A2"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DS pupil profiles to inform staff of barriers to learning and how to overcome these.</w:t>
                        </w:r>
                      </w:p>
                      <w:p w14:paraId="41C3016B" w14:textId="03E94C74" w:rsidR="00C42CC3" w:rsidRPr="005E5311" w:rsidRDefault="00C42CC3"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Focus on Metacognition, self-regulation and mastery. Teaching staff have been supported (through our CPD model) to learn and understand metacognition and self-regulation approaches.</w:t>
                        </w:r>
                      </w:p>
                      <w:p w14:paraId="2826AB40" w14:textId="18328973" w:rsidR="00C42CC3" w:rsidRPr="005E5311" w:rsidRDefault="005E5311"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Destination outcomes of PP students are aspirational. There are a broad range of destinations that challenges stereotypes.</w:t>
                        </w:r>
                      </w:p>
                      <w:p w14:paraId="1084DB5A" w14:textId="77777777" w:rsidR="005E5311" w:rsidRPr="005E5311" w:rsidRDefault="005E5311"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All DS are fully equipped to achieve the basic qualifications of English and Maths.</w:t>
                        </w:r>
                      </w:p>
                      <w:p w14:paraId="3FC6DB08" w14:textId="4884801A" w:rsidR="00C42CC3" w:rsidRPr="005E5311" w:rsidRDefault="005E5311" w:rsidP="005E5311">
                        <w:pPr>
                          <w:pStyle w:val="ListParagraph"/>
                          <w:numPr>
                            <w:ilvl w:val="0"/>
                            <w:numId w:val="18"/>
                          </w:numPr>
                          <w:suppressAutoHyphens w:val="0"/>
                          <w:autoSpaceDN/>
                          <w:spacing w:after="0" w:line="240" w:lineRule="auto"/>
                          <w:textAlignment w:val="baseline"/>
                          <w:rPr>
                            <w:rFonts w:cs="Arial"/>
                            <w:color w:val="auto"/>
                            <w:sz w:val="22"/>
                            <w:szCs w:val="22"/>
                          </w:rPr>
                        </w:pPr>
                        <w:r w:rsidRPr="005E5311">
                          <w:rPr>
                            <w:rFonts w:cs="Arial"/>
                            <w:color w:val="auto"/>
                            <w:sz w:val="22"/>
                            <w:szCs w:val="22"/>
                          </w:rPr>
                          <w:t xml:space="preserve">DS students have developed excellent behaviours for </w:t>
                        </w:r>
                        <w:r>
                          <w:rPr>
                            <w:rFonts w:cs="Arial"/>
                            <w:color w:val="auto"/>
                            <w:sz w:val="22"/>
                            <w:szCs w:val="22"/>
                          </w:rPr>
                          <w:t>l</w:t>
                        </w:r>
                        <w:r w:rsidRPr="005E5311">
                          <w:rPr>
                            <w:rFonts w:cs="Arial"/>
                            <w:color w:val="auto"/>
                            <w:sz w:val="22"/>
                            <w:szCs w:val="22"/>
                          </w:rPr>
                          <w:t>earning due high staff expectations and referrals to the Inclusion Hub, if required.</w:t>
                        </w:r>
                      </w:p>
                      <w:p w14:paraId="14D323CE" w14:textId="59F7D35C" w:rsidR="005E5311" w:rsidRPr="005E5311" w:rsidRDefault="005E5311" w:rsidP="005E5311">
                        <w:pPr>
                          <w:suppressAutoHyphens w:val="0"/>
                          <w:autoSpaceDN/>
                          <w:spacing w:after="0" w:line="240" w:lineRule="auto"/>
                          <w:textAlignment w:val="baseline"/>
                          <w:rPr>
                            <w:rFonts w:cs="Arial"/>
                            <w:color w:val="auto"/>
                            <w:sz w:val="22"/>
                            <w:szCs w:val="22"/>
                          </w:rPr>
                        </w:pPr>
                        <w:r w:rsidRPr="005E5311">
                          <w:rPr>
                            <w:rFonts w:cs="Arial"/>
                            <w:color w:val="auto"/>
                            <w:sz w:val="22"/>
                            <w:szCs w:val="22"/>
                          </w:rPr>
                          <w:lastRenderedPageBreak/>
                          <w:t>All staff are fully aware and equipped to meet the emerging needs of</w:t>
                        </w:r>
                        <w:r>
                          <w:rPr>
                            <w:rFonts w:cs="Arial"/>
                            <w:color w:val="auto"/>
                            <w:sz w:val="22"/>
                            <w:szCs w:val="22"/>
                          </w:rPr>
                          <w:t xml:space="preserve"> DS</w:t>
                        </w:r>
                        <w:r w:rsidRPr="005E5311">
                          <w:rPr>
                            <w:rFonts w:cs="Arial"/>
                            <w:color w:val="auto"/>
                            <w:sz w:val="22"/>
                            <w:szCs w:val="22"/>
                          </w:rPr>
                          <w:t xml:space="preserve">. Emerging differences </w:t>
                        </w:r>
                      </w:p>
                      <w:p w14:paraId="0864D459" w14:textId="6D2AB5FD" w:rsidR="005D6159" w:rsidRPr="005D6159" w:rsidRDefault="005E5311" w:rsidP="005D6159">
                        <w:pPr>
                          <w:suppressAutoHyphens w:val="0"/>
                          <w:autoSpaceDN/>
                          <w:spacing w:after="0" w:line="240" w:lineRule="auto"/>
                          <w:textAlignment w:val="baseline"/>
                          <w:rPr>
                            <w:rFonts w:cs="Arial"/>
                            <w:color w:val="auto"/>
                            <w:sz w:val="22"/>
                            <w:szCs w:val="22"/>
                          </w:rPr>
                        </w:pPr>
                        <w:r w:rsidRPr="005E5311">
                          <w:rPr>
                            <w:rFonts w:cs="Arial"/>
                            <w:color w:val="auto"/>
                            <w:sz w:val="22"/>
                            <w:szCs w:val="22"/>
                          </w:rPr>
                          <w:t>are identified quickly</w:t>
                        </w:r>
                        <w:r>
                          <w:rPr>
                            <w:rFonts w:cs="Arial"/>
                            <w:color w:val="auto"/>
                            <w:sz w:val="22"/>
                            <w:szCs w:val="22"/>
                          </w:rPr>
                          <w:t xml:space="preserve"> through progress checks</w:t>
                        </w:r>
                        <w:r w:rsidRPr="005E5311">
                          <w:rPr>
                            <w:rFonts w:cs="Arial"/>
                            <w:color w:val="auto"/>
                            <w:sz w:val="22"/>
                            <w:szCs w:val="22"/>
                          </w:rPr>
                          <w:t>.</w:t>
                        </w:r>
                      </w:p>
                    </w:tc>
                    <w:tc>
                      <w:tcPr>
                        <w:tcW w:w="4650" w:type="dxa"/>
                        <w:shd w:val="clear" w:color="auto" w:fill="auto"/>
                        <w:hideMark/>
                      </w:tcPr>
                      <w:p w14:paraId="453CCC48" w14:textId="483E287D" w:rsidR="00E77140" w:rsidRPr="009D2B7B" w:rsidRDefault="005D6159"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lastRenderedPageBreak/>
                          <w:t xml:space="preserve">Continue to ensure disadvantaged students are a focus for intervention particularly in maths and </w:t>
                        </w:r>
                        <w:proofErr w:type="spellStart"/>
                        <w:r w:rsidR="00E77140" w:rsidRPr="009D2B7B">
                          <w:rPr>
                            <w:rFonts w:cs="Arial"/>
                            <w:color w:val="auto"/>
                            <w:sz w:val="22"/>
                            <w:szCs w:val="22"/>
                          </w:rPr>
                          <w:t>english</w:t>
                        </w:r>
                        <w:proofErr w:type="spellEnd"/>
                        <w:r w:rsidRPr="009D2B7B">
                          <w:rPr>
                            <w:rFonts w:cs="Arial"/>
                            <w:color w:val="auto"/>
                            <w:sz w:val="22"/>
                            <w:szCs w:val="22"/>
                          </w:rPr>
                          <w:t xml:space="preserve"> to ensure accelerated progress to close any gaps</w:t>
                        </w:r>
                        <w:r w:rsidR="009D2B7B" w:rsidRPr="009D2B7B">
                          <w:rPr>
                            <w:rFonts w:cs="Arial"/>
                            <w:color w:val="auto"/>
                            <w:sz w:val="22"/>
                            <w:szCs w:val="22"/>
                          </w:rPr>
                          <w:t>.</w:t>
                        </w:r>
                      </w:p>
                      <w:p w14:paraId="08B7FEFB" w14:textId="77777777" w:rsidR="005D6159" w:rsidRPr="009D2B7B" w:rsidRDefault="00E77140"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Continue to develop CPD opportunities for teaching assistants in order for their skills to be kept up to date</w:t>
                        </w:r>
                        <w:r w:rsidR="005D6159" w:rsidRPr="009D2B7B">
                          <w:rPr>
                            <w:rFonts w:cs="Arial"/>
                            <w:color w:val="auto"/>
                            <w:sz w:val="22"/>
                            <w:szCs w:val="22"/>
                          </w:rPr>
                          <w:t>.</w:t>
                        </w:r>
                      </w:p>
                      <w:p w14:paraId="3EC9B2E5" w14:textId="77777777" w:rsidR="00E77140" w:rsidRPr="009D2B7B" w:rsidRDefault="00E77140"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Continue to develop appropriate CPD opportunities for teachers to share good practice.</w:t>
                        </w:r>
                      </w:p>
                      <w:p w14:paraId="7FFDD81B" w14:textId="77777777" w:rsidR="00E77140" w:rsidRPr="009D2B7B" w:rsidRDefault="00E77140"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 xml:space="preserve">Develop further relationships with local </w:t>
                        </w:r>
                        <w:r w:rsidR="00A327A2" w:rsidRPr="009D2B7B">
                          <w:rPr>
                            <w:rFonts w:cs="Arial"/>
                            <w:color w:val="auto"/>
                            <w:sz w:val="22"/>
                            <w:szCs w:val="22"/>
                          </w:rPr>
                          <w:t>companies to provide links with different occupations within our area.</w:t>
                        </w:r>
                      </w:p>
                      <w:p w14:paraId="3B69602C" w14:textId="77777777" w:rsidR="00A327A2" w:rsidRPr="009D2B7B" w:rsidRDefault="00A327A2"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Increased intervention sessions after lifting of restrictions after Covid.</w:t>
                        </w:r>
                      </w:p>
                      <w:p w14:paraId="45AAFDFF" w14:textId="2E9EA8F8" w:rsidR="00A327A2" w:rsidRPr="009D2B7B" w:rsidRDefault="00A327A2"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Increased extra-curricular activities after lifting the restrictions after Covid.</w:t>
                        </w:r>
                      </w:p>
                      <w:p w14:paraId="2A6BC93C" w14:textId="77777777" w:rsidR="00A327A2" w:rsidRPr="009D2B7B" w:rsidRDefault="00C42CC3"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Continue to Track and act fast to close any emerging differences in the attendance of PP students when compared with non-PP students. Set high expectations. Increase parental contact.</w:t>
                        </w:r>
                      </w:p>
                      <w:p w14:paraId="232882E3" w14:textId="77777777" w:rsidR="005E5311" w:rsidRPr="009D2B7B" w:rsidRDefault="005E5311"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 xml:space="preserve">Increase the aspirations of all students and ensure that DS have increased exposure to people from different careers and routes. </w:t>
                        </w:r>
                      </w:p>
                      <w:p w14:paraId="42B6F1BD" w14:textId="77777777" w:rsidR="005E5311" w:rsidRPr="009D2B7B" w:rsidRDefault="005E5311" w:rsidP="009D2B7B">
                        <w:pPr>
                          <w:pStyle w:val="ListParagraph"/>
                          <w:numPr>
                            <w:ilvl w:val="0"/>
                            <w:numId w:val="21"/>
                          </w:numPr>
                          <w:suppressAutoHyphens w:val="0"/>
                          <w:autoSpaceDN/>
                          <w:spacing w:after="0" w:line="240" w:lineRule="auto"/>
                          <w:textAlignment w:val="baseline"/>
                          <w:rPr>
                            <w:rFonts w:cs="Arial"/>
                            <w:color w:val="auto"/>
                            <w:sz w:val="22"/>
                            <w:szCs w:val="22"/>
                          </w:rPr>
                        </w:pPr>
                        <w:r w:rsidRPr="009D2B7B">
                          <w:rPr>
                            <w:rFonts w:cs="Arial"/>
                            <w:color w:val="auto"/>
                            <w:sz w:val="22"/>
                            <w:szCs w:val="22"/>
                          </w:rPr>
                          <w:t>Core subject staffing to ensure that students are with the right teachers for their individual needs. Building capacity to have extra intervention (outside of normal class time) if and when needed.</w:t>
                        </w:r>
                      </w:p>
                      <w:p w14:paraId="1F33032C" w14:textId="58835DEB" w:rsidR="005E5311" w:rsidRPr="005E5311" w:rsidRDefault="005E5311" w:rsidP="005E5311">
                        <w:pPr>
                          <w:numPr>
                            <w:ilvl w:val="0"/>
                            <w:numId w:val="1"/>
                          </w:numPr>
                          <w:suppressAutoHyphens w:val="0"/>
                          <w:autoSpaceDN/>
                          <w:spacing w:after="0" w:line="240" w:lineRule="auto"/>
                          <w:textAlignment w:val="baseline"/>
                          <w:rPr>
                            <w:rFonts w:cs="Arial"/>
                            <w:color w:val="auto"/>
                            <w:sz w:val="22"/>
                            <w:szCs w:val="22"/>
                          </w:rPr>
                        </w:pPr>
                      </w:p>
                    </w:tc>
                  </w:tr>
                </w:tbl>
                <w:p w14:paraId="337E7AEE" w14:textId="77777777" w:rsidR="005D6159" w:rsidRPr="005D6159" w:rsidRDefault="005D6159" w:rsidP="005D6159">
                  <w:pPr>
                    <w:suppressAutoHyphens w:val="0"/>
                    <w:autoSpaceDN/>
                    <w:spacing w:after="0" w:line="240" w:lineRule="auto"/>
                    <w:textAlignment w:val="baseline"/>
                    <w:rPr>
                      <w:rFonts w:cs="Arial"/>
                      <w:b/>
                      <w:bCs/>
                      <w:color w:val="auto"/>
                      <w:sz w:val="22"/>
                      <w:szCs w:val="22"/>
                    </w:rPr>
                  </w:pPr>
                  <w:r w:rsidRPr="005D6159">
                    <w:rPr>
                      <w:rFonts w:cs="Arial"/>
                      <w:b/>
                      <w:bCs/>
                      <w:color w:val="auto"/>
                      <w:sz w:val="22"/>
                      <w:szCs w:val="22"/>
                    </w:rPr>
                    <w:t>Targeted academic support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650"/>
                  </w:tblGrid>
                  <w:tr w:rsidR="005D6159" w:rsidRPr="005D6159" w14:paraId="0A2F1D3A" w14:textId="77777777" w:rsidTr="00ED3C27">
                    <w:trPr>
                      <w:trHeight w:val="390"/>
                    </w:trPr>
                    <w:tc>
                      <w:tcPr>
                        <w:tcW w:w="5400" w:type="dxa"/>
                        <w:tcBorders>
                          <w:top w:val="single" w:sz="6" w:space="0" w:color="174489"/>
                          <w:left w:val="nil"/>
                          <w:bottom w:val="single" w:sz="6" w:space="0" w:color="174489"/>
                          <w:right w:val="single" w:sz="6" w:space="0" w:color="174489"/>
                        </w:tcBorders>
                        <w:shd w:val="clear" w:color="auto" w:fill="auto"/>
                        <w:hideMark/>
                      </w:tcPr>
                      <w:p w14:paraId="163EBBDB" w14:textId="7A4CEB0D"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Impact </w:t>
                        </w:r>
                        <w:r w:rsidRPr="005D6159">
                          <w:rPr>
                            <w:rFonts w:cs="Arial"/>
                            <w:color w:val="auto"/>
                            <w:sz w:val="22"/>
                            <w:szCs w:val="22"/>
                          </w:rPr>
                          <w:t> </w:t>
                        </w:r>
                        <w:r w:rsidR="00A327A2">
                          <w:rPr>
                            <w:rFonts w:cs="Arial"/>
                            <w:color w:val="auto"/>
                            <w:sz w:val="22"/>
                            <w:szCs w:val="22"/>
                          </w:rPr>
                          <w:t xml:space="preserve"> </w:t>
                        </w:r>
                      </w:p>
                    </w:tc>
                    <w:tc>
                      <w:tcPr>
                        <w:tcW w:w="4650" w:type="dxa"/>
                        <w:tcBorders>
                          <w:top w:val="single" w:sz="6" w:space="0" w:color="174489"/>
                          <w:left w:val="single" w:sz="6" w:space="0" w:color="174489"/>
                          <w:bottom w:val="single" w:sz="6" w:space="0" w:color="174489"/>
                          <w:right w:val="nil"/>
                        </w:tcBorders>
                        <w:shd w:val="clear" w:color="auto" w:fill="auto"/>
                        <w:hideMark/>
                      </w:tcPr>
                      <w:p w14:paraId="7FB97E4C" w14:textId="77777777"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Lessons Learned </w:t>
                        </w:r>
                        <w:r w:rsidRPr="005D6159">
                          <w:rPr>
                            <w:rFonts w:cs="Arial"/>
                            <w:color w:val="auto"/>
                            <w:sz w:val="22"/>
                            <w:szCs w:val="22"/>
                          </w:rPr>
                          <w:t> </w:t>
                        </w:r>
                      </w:p>
                    </w:tc>
                  </w:tr>
                  <w:tr w:rsidR="005D6159" w:rsidRPr="005D6159" w14:paraId="2E81108B" w14:textId="77777777" w:rsidTr="00ED3C27">
                    <w:trPr>
                      <w:trHeight w:val="2520"/>
                    </w:trPr>
                    <w:tc>
                      <w:tcPr>
                        <w:tcW w:w="5400" w:type="dxa"/>
                        <w:tcBorders>
                          <w:top w:val="single" w:sz="6" w:space="0" w:color="174489"/>
                          <w:left w:val="nil"/>
                          <w:bottom w:val="single" w:sz="12" w:space="0" w:color="174489"/>
                          <w:right w:val="single" w:sz="6" w:space="0" w:color="174489"/>
                        </w:tcBorders>
                        <w:shd w:val="clear" w:color="auto" w:fill="auto"/>
                        <w:hideMark/>
                      </w:tcPr>
                      <w:p w14:paraId="4C80F809" w14:textId="35F31FFA" w:rsidR="005D6159" w:rsidRPr="005E5311" w:rsidRDefault="005E5311" w:rsidP="005E5311">
                        <w:pPr>
                          <w:pStyle w:val="ListParagraph"/>
                          <w:numPr>
                            <w:ilvl w:val="0"/>
                            <w:numId w:val="19"/>
                          </w:numPr>
                          <w:suppressAutoHyphens w:val="0"/>
                          <w:autoSpaceDN/>
                          <w:spacing w:after="0" w:line="240" w:lineRule="auto"/>
                          <w:textAlignment w:val="baseline"/>
                          <w:rPr>
                            <w:rFonts w:cs="Arial"/>
                            <w:color w:val="auto"/>
                            <w:sz w:val="22"/>
                            <w:szCs w:val="22"/>
                          </w:rPr>
                        </w:pPr>
                        <w:r w:rsidRPr="005E5311">
                          <w:rPr>
                            <w:rFonts w:cs="Arial"/>
                            <w:color w:val="auto"/>
                            <w:sz w:val="22"/>
                            <w:szCs w:val="22"/>
                          </w:rPr>
                          <w:t>Accelerated reading</w:t>
                        </w:r>
                        <w:r w:rsidR="005D6159" w:rsidRPr="005E5311">
                          <w:rPr>
                            <w:rFonts w:cs="Arial"/>
                            <w:color w:val="auto"/>
                            <w:sz w:val="22"/>
                            <w:szCs w:val="22"/>
                          </w:rPr>
                          <w:t xml:space="preserve"> </w:t>
                        </w:r>
                        <w:r w:rsidRPr="005E5311">
                          <w:rPr>
                            <w:rFonts w:cs="Arial"/>
                            <w:color w:val="auto"/>
                            <w:sz w:val="22"/>
                            <w:szCs w:val="22"/>
                          </w:rPr>
                          <w:t>lessons</w:t>
                        </w:r>
                        <w:r w:rsidR="005D6159" w:rsidRPr="005E5311">
                          <w:rPr>
                            <w:rFonts w:cs="Arial"/>
                            <w:color w:val="auto"/>
                            <w:sz w:val="22"/>
                            <w:szCs w:val="22"/>
                          </w:rPr>
                          <w:t xml:space="preserve"> have been well established and all children, identified on entry, as having gaps have been targeted resulting in strong progress. </w:t>
                        </w:r>
                      </w:p>
                      <w:p w14:paraId="0AB8536E" w14:textId="1F514C87" w:rsidR="005D6159" w:rsidRPr="005E5311" w:rsidRDefault="005E5311" w:rsidP="005E5311">
                        <w:pPr>
                          <w:pStyle w:val="ListParagraph"/>
                          <w:numPr>
                            <w:ilvl w:val="0"/>
                            <w:numId w:val="19"/>
                          </w:numPr>
                          <w:suppressAutoHyphens w:val="0"/>
                          <w:autoSpaceDN/>
                          <w:spacing w:after="0" w:line="240" w:lineRule="auto"/>
                          <w:textAlignment w:val="baseline"/>
                          <w:rPr>
                            <w:rFonts w:cs="Arial"/>
                            <w:color w:val="auto"/>
                            <w:sz w:val="22"/>
                            <w:szCs w:val="22"/>
                          </w:rPr>
                        </w:pPr>
                        <w:r>
                          <w:rPr>
                            <w:rFonts w:cs="Arial"/>
                            <w:color w:val="auto"/>
                            <w:sz w:val="22"/>
                            <w:szCs w:val="22"/>
                          </w:rPr>
                          <w:t>Teaching assistants are</w:t>
                        </w:r>
                        <w:r w:rsidR="00583796">
                          <w:rPr>
                            <w:rFonts w:cs="Arial"/>
                            <w:color w:val="auto"/>
                            <w:sz w:val="22"/>
                            <w:szCs w:val="22"/>
                          </w:rPr>
                          <w:t xml:space="preserve"> targeting students who have been referred for difficulties in reading, spelling, handwriting, numeracy and social skills/team building. Improvement in all areas</w:t>
                        </w:r>
                        <w:r w:rsidR="00A91A54">
                          <w:rPr>
                            <w:rFonts w:cs="Arial"/>
                            <w:color w:val="auto"/>
                            <w:sz w:val="22"/>
                            <w:szCs w:val="22"/>
                          </w:rPr>
                          <w:t xml:space="preserve"> of intervention.</w:t>
                        </w:r>
                      </w:p>
                      <w:p w14:paraId="5C65547D" w14:textId="3A384750" w:rsidR="005D6159" w:rsidRDefault="00583796" w:rsidP="00583796">
                        <w:pPr>
                          <w:pStyle w:val="ListParagraph"/>
                          <w:numPr>
                            <w:ilvl w:val="0"/>
                            <w:numId w:val="19"/>
                          </w:numPr>
                          <w:suppressAutoHyphens w:val="0"/>
                          <w:autoSpaceDN/>
                          <w:spacing w:after="0" w:line="240" w:lineRule="auto"/>
                          <w:jc w:val="both"/>
                          <w:textAlignment w:val="baseline"/>
                          <w:rPr>
                            <w:rFonts w:cs="Arial"/>
                            <w:color w:val="auto"/>
                            <w:sz w:val="22"/>
                            <w:szCs w:val="22"/>
                          </w:rPr>
                        </w:pPr>
                        <w:r>
                          <w:rPr>
                            <w:rFonts w:cs="Arial"/>
                            <w:color w:val="auto"/>
                            <w:sz w:val="22"/>
                            <w:szCs w:val="22"/>
                          </w:rPr>
                          <w:t>45 students have benefitted from 15 one-hour sessions to develop skills in numeracy with My Tutor. Student and parental voice have been positive with progress made in the targeted topics.</w:t>
                        </w:r>
                      </w:p>
                      <w:p w14:paraId="1DE2CC99" w14:textId="495D5DBE" w:rsidR="00583796" w:rsidRDefault="00583796" w:rsidP="00583796">
                        <w:pPr>
                          <w:pStyle w:val="ListParagraph"/>
                          <w:numPr>
                            <w:ilvl w:val="0"/>
                            <w:numId w:val="19"/>
                          </w:numPr>
                          <w:suppressAutoHyphens w:val="0"/>
                          <w:autoSpaceDN/>
                          <w:spacing w:after="0" w:line="240" w:lineRule="auto"/>
                          <w:jc w:val="both"/>
                          <w:textAlignment w:val="baseline"/>
                          <w:rPr>
                            <w:rFonts w:cs="Arial"/>
                            <w:color w:val="auto"/>
                            <w:sz w:val="22"/>
                            <w:szCs w:val="22"/>
                          </w:rPr>
                        </w:pPr>
                        <w:r>
                          <w:rPr>
                            <w:rFonts w:cs="Arial"/>
                            <w:color w:val="auto"/>
                            <w:sz w:val="22"/>
                            <w:szCs w:val="22"/>
                          </w:rPr>
                          <w:t>Specific literacy intervention on a 6-week programme. Students referred by class teacher. Improvements seen in assessments.</w:t>
                        </w:r>
                      </w:p>
                      <w:p w14:paraId="0E3D20D2" w14:textId="13B8ECDC" w:rsidR="00583796" w:rsidRPr="00583796" w:rsidRDefault="00583796" w:rsidP="00583796">
                        <w:pPr>
                          <w:pStyle w:val="ListParagraph"/>
                          <w:numPr>
                            <w:ilvl w:val="0"/>
                            <w:numId w:val="19"/>
                          </w:numPr>
                          <w:suppressAutoHyphens w:val="0"/>
                          <w:autoSpaceDN/>
                          <w:spacing w:after="0" w:line="240" w:lineRule="auto"/>
                          <w:jc w:val="both"/>
                          <w:textAlignment w:val="baseline"/>
                          <w:rPr>
                            <w:rFonts w:cs="Arial"/>
                            <w:color w:val="auto"/>
                            <w:sz w:val="22"/>
                            <w:szCs w:val="22"/>
                          </w:rPr>
                        </w:pPr>
                        <w:r>
                          <w:rPr>
                            <w:rFonts w:cs="Arial"/>
                            <w:color w:val="auto"/>
                            <w:sz w:val="22"/>
                            <w:szCs w:val="22"/>
                          </w:rPr>
                          <w:t>Specific numeracy intervention on a 6-week programme. Students referred by class teacher. Improvements since in assessments.</w:t>
                        </w:r>
                      </w:p>
                      <w:p w14:paraId="36671BB9" w14:textId="77777777" w:rsidR="005D6159" w:rsidRPr="005D6159" w:rsidRDefault="005D6159" w:rsidP="005D6159">
                        <w:pPr>
                          <w:numPr>
                            <w:ilvl w:val="0"/>
                            <w:numId w:val="1"/>
                          </w:numPr>
                          <w:suppressAutoHyphens w:val="0"/>
                          <w:autoSpaceDN/>
                          <w:spacing w:after="0" w:line="240" w:lineRule="auto"/>
                          <w:ind w:left="180"/>
                          <w:textAlignment w:val="baseline"/>
                          <w:rPr>
                            <w:rFonts w:cs="Arial"/>
                            <w:color w:val="auto"/>
                            <w:sz w:val="22"/>
                            <w:szCs w:val="22"/>
                          </w:rPr>
                        </w:pPr>
                      </w:p>
                    </w:tc>
                    <w:tc>
                      <w:tcPr>
                        <w:tcW w:w="4650" w:type="dxa"/>
                        <w:tcBorders>
                          <w:top w:val="single" w:sz="6" w:space="0" w:color="174489"/>
                          <w:left w:val="single" w:sz="6" w:space="0" w:color="174489"/>
                          <w:bottom w:val="single" w:sz="12" w:space="0" w:color="174489"/>
                          <w:right w:val="nil"/>
                        </w:tcBorders>
                        <w:shd w:val="clear" w:color="auto" w:fill="auto"/>
                        <w:hideMark/>
                      </w:tcPr>
                      <w:p w14:paraId="45C67759" w14:textId="77777777" w:rsidR="00583796" w:rsidRPr="009D2B7B" w:rsidRDefault="005D6159" w:rsidP="009D2B7B">
                        <w:pPr>
                          <w:suppressAutoHyphens w:val="0"/>
                          <w:autoSpaceDN/>
                          <w:spacing w:after="0" w:line="240" w:lineRule="auto"/>
                          <w:textAlignment w:val="baseline"/>
                          <w:rPr>
                            <w:rFonts w:cs="Arial"/>
                            <w:color w:val="auto"/>
                            <w:sz w:val="22"/>
                            <w:szCs w:val="22"/>
                          </w:rPr>
                        </w:pPr>
                        <w:r w:rsidRPr="009D2B7B">
                          <w:rPr>
                            <w:rFonts w:cs="Arial"/>
                            <w:color w:val="auto"/>
                            <w:sz w:val="22"/>
                            <w:szCs w:val="22"/>
                          </w:rPr>
                          <w:t>Expand the use of literacy intervention to target all students in all years that are behind in their reading.</w:t>
                        </w:r>
                      </w:p>
                      <w:p w14:paraId="6E318AFB" w14:textId="77777777" w:rsidR="00583796" w:rsidRDefault="00583796" w:rsidP="005D6159">
                        <w:pPr>
                          <w:suppressAutoHyphens w:val="0"/>
                          <w:autoSpaceDN/>
                          <w:spacing w:after="0" w:line="240" w:lineRule="auto"/>
                          <w:textAlignment w:val="baseline"/>
                          <w:rPr>
                            <w:rFonts w:cs="Arial"/>
                            <w:color w:val="auto"/>
                            <w:sz w:val="22"/>
                            <w:szCs w:val="22"/>
                          </w:rPr>
                        </w:pPr>
                      </w:p>
                      <w:p w14:paraId="2C9F59A8" w14:textId="386375B6" w:rsidR="005D6159" w:rsidRDefault="00583796" w:rsidP="005D6159">
                        <w:pPr>
                          <w:suppressAutoHyphens w:val="0"/>
                          <w:autoSpaceDN/>
                          <w:spacing w:after="0" w:line="240" w:lineRule="auto"/>
                          <w:textAlignment w:val="baseline"/>
                          <w:rPr>
                            <w:rFonts w:cs="Arial"/>
                            <w:color w:val="auto"/>
                            <w:sz w:val="22"/>
                            <w:szCs w:val="22"/>
                          </w:rPr>
                        </w:pPr>
                        <w:r>
                          <w:rPr>
                            <w:rFonts w:cs="Arial"/>
                            <w:color w:val="auto"/>
                            <w:sz w:val="22"/>
                            <w:szCs w:val="22"/>
                          </w:rPr>
                          <w:t>Target the bottom 10% of students with the lowest reading ages for weekly reading intervention.</w:t>
                        </w:r>
                        <w:r w:rsidR="005D6159" w:rsidRPr="005D6159">
                          <w:rPr>
                            <w:rFonts w:cs="Arial"/>
                            <w:color w:val="auto"/>
                            <w:sz w:val="22"/>
                            <w:szCs w:val="22"/>
                          </w:rPr>
                          <w:t> </w:t>
                        </w:r>
                      </w:p>
                      <w:p w14:paraId="5AA78D06" w14:textId="68DA0B13" w:rsidR="00583796" w:rsidRDefault="00583796" w:rsidP="005D6159">
                        <w:pPr>
                          <w:suppressAutoHyphens w:val="0"/>
                          <w:autoSpaceDN/>
                          <w:spacing w:after="0" w:line="240" w:lineRule="auto"/>
                          <w:textAlignment w:val="baseline"/>
                          <w:rPr>
                            <w:rFonts w:cs="Arial"/>
                            <w:color w:val="auto"/>
                            <w:sz w:val="22"/>
                            <w:szCs w:val="22"/>
                          </w:rPr>
                        </w:pPr>
                      </w:p>
                      <w:p w14:paraId="0FE7C753" w14:textId="0CF1A1D3" w:rsidR="00583796" w:rsidRDefault="00583796" w:rsidP="005D6159">
                        <w:pPr>
                          <w:suppressAutoHyphens w:val="0"/>
                          <w:autoSpaceDN/>
                          <w:spacing w:after="0" w:line="240" w:lineRule="auto"/>
                          <w:textAlignment w:val="baseline"/>
                          <w:rPr>
                            <w:rFonts w:cs="Arial"/>
                            <w:color w:val="auto"/>
                            <w:sz w:val="22"/>
                            <w:szCs w:val="22"/>
                          </w:rPr>
                        </w:pPr>
                        <w:proofErr w:type="spellStart"/>
                        <w:r>
                          <w:rPr>
                            <w:rFonts w:cs="Arial"/>
                            <w:color w:val="auto"/>
                            <w:sz w:val="22"/>
                            <w:szCs w:val="22"/>
                          </w:rPr>
                          <w:t>Yipiyap</w:t>
                        </w:r>
                        <w:proofErr w:type="spellEnd"/>
                        <w:r>
                          <w:rPr>
                            <w:rFonts w:cs="Arial"/>
                            <w:color w:val="auto"/>
                            <w:sz w:val="22"/>
                            <w:szCs w:val="22"/>
                          </w:rPr>
                          <w:t xml:space="preserve"> tutor sessions to target identified students.</w:t>
                        </w:r>
                      </w:p>
                      <w:p w14:paraId="2CD9D9C5" w14:textId="3C84244C" w:rsidR="00A91A54" w:rsidRDefault="00A91A54" w:rsidP="005D6159">
                        <w:pPr>
                          <w:suppressAutoHyphens w:val="0"/>
                          <w:autoSpaceDN/>
                          <w:spacing w:after="0" w:line="240" w:lineRule="auto"/>
                          <w:textAlignment w:val="baseline"/>
                          <w:rPr>
                            <w:rFonts w:cs="Arial"/>
                            <w:color w:val="auto"/>
                            <w:sz w:val="22"/>
                            <w:szCs w:val="22"/>
                          </w:rPr>
                        </w:pPr>
                      </w:p>
                      <w:p w14:paraId="34714742" w14:textId="0AB47B1E" w:rsidR="00A91A54" w:rsidRPr="005D6159" w:rsidRDefault="00A91A54" w:rsidP="005D6159">
                        <w:pPr>
                          <w:suppressAutoHyphens w:val="0"/>
                          <w:autoSpaceDN/>
                          <w:spacing w:after="0" w:line="240" w:lineRule="auto"/>
                          <w:textAlignment w:val="baseline"/>
                          <w:rPr>
                            <w:rFonts w:cs="Arial"/>
                            <w:color w:val="auto"/>
                            <w:sz w:val="22"/>
                            <w:szCs w:val="22"/>
                          </w:rPr>
                        </w:pPr>
                        <w:r>
                          <w:rPr>
                            <w:rFonts w:cs="Arial"/>
                            <w:color w:val="auto"/>
                            <w:sz w:val="22"/>
                            <w:szCs w:val="22"/>
                          </w:rPr>
                          <w:t>Increase targeted intervention through the Recovery Funding in both English and Maths.</w:t>
                        </w:r>
                      </w:p>
                      <w:p w14:paraId="595AB3AC" w14:textId="77777777" w:rsidR="005D6159" w:rsidRDefault="005D6159" w:rsidP="00A91A54">
                        <w:pPr>
                          <w:suppressAutoHyphens w:val="0"/>
                          <w:autoSpaceDN/>
                          <w:spacing w:after="0" w:line="240" w:lineRule="auto"/>
                          <w:jc w:val="both"/>
                          <w:textAlignment w:val="baseline"/>
                          <w:rPr>
                            <w:rFonts w:cs="Arial"/>
                            <w:color w:val="auto"/>
                            <w:sz w:val="22"/>
                            <w:szCs w:val="22"/>
                          </w:rPr>
                        </w:pPr>
                      </w:p>
                      <w:p w14:paraId="18ED949C" w14:textId="77777777" w:rsidR="00A91A54" w:rsidRDefault="00A91A54" w:rsidP="00A91A54">
                        <w:pPr>
                          <w:suppressAutoHyphens w:val="0"/>
                          <w:autoSpaceDN/>
                          <w:spacing w:after="0" w:line="240" w:lineRule="auto"/>
                          <w:jc w:val="both"/>
                          <w:textAlignment w:val="baseline"/>
                          <w:rPr>
                            <w:rFonts w:cs="Arial"/>
                            <w:color w:val="auto"/>
                            <w:sz w:val="22"/>
                            <w:szCs w:val="22"/>
                          </w:rPr>
                        </w:pPr>
                        <w:r w:rsidRPr="00A91A54">
                          <w:rPr>
                            <w:rFonts w:cs="Arial"/>
                            <w:color w:val="auto"/>
                            <w:sz w:val="22"/>
                            <w:szCs w:val="22"/>
                          </w:rPr>
                          <w:t>To increase life changing experiences, trips and opportunities and provide funded support for DS.</w:t>
                        </w:r>
                      </w:p>
                      <w:p w14:paraId="365D8234" w14:textId="77777777" w:rsidR="00A91A54" w:rsidRDefault="00A91A54" w:rsidP="00A91A54">
                        <w:pPr>
                          <w:suppressAutoHyphens w:val="0"/>
                          <w:autoSpaceDN/>
                          <w:spacing w:after="0" w:line="240" w:lineRule="auto"/>
                          <w:jc w:val="both"/>
                          <w:textAlignment w:val="baseline"/>
                          <w:rPr>
                            <w:rFonts w:cs="Arial"/>
                            <w:color w:val="auto"/>
                            <w:sz w:val="22"/>
                            <w:szCs w:val="22"/>
                          </w:rPr>
                        </w:pPr>
                      </w:p>
                      <w:p w14:paraId="783F4683" w14:textId="6D6AD440" w:rsidR="00A91A54" w:rsidRPr="005D6159" w:rsidRDefault="00A91A54" w:rsidP="00A91A54">
                        <w:pPr>
                          <w:suppressAutoHyphens w:val="0"/>
                          <w:autoSpaceDN/>
                          <w:spacing w:after="0" w:line="240" w:lineRule="auto"/>
                          <w:jc w:val="both"/>
                          <w:textAlignment w:val="baseline"/>
                          <w:rPr>
                            <w:rFonts w:cs="Arial"/>
                            <w:color w:val="auto"/>
                            <w:sz w:val="22"/>
                            <w:szCs w:val="22"/>
                          </w:rPr>
                        </w:pPr>
                      </w:p>
                    </w:tc>
                  </w:tr>
                </w:tbl>
                <w:p w14:paraId="28646F34" w14:textId="77777777" w:rsidR="005D6159" w:rsidRPr="005D6159" w:rsidRDefault="005D6159" w:rsidP="005D6159">
                  <w:pPr>
                    <w:suppressAutoHyphens w:val="0"/>
                    <w:autoSpaceDN/>
                    <w:spacing w:after="0" w:line="240" w:lineRule="auto"/>
                    <w:textAlignment w:val="baseline"/>
                    <w:rPr>
                      <w:rFonts w:cs="Arial"/>
                      <w:b/>
                      <w:bCs/>
                      <w:color w:val="auto"/>
                      <w:sz w:val="22"/>
                      <w:szCs w:val="22"/>
                    </w:rPr>
                  </w:pPr>
                  <w:r w:rsidRPr="005D6159">
                    <w:rPr>
                      <w:rFonts w:cs="Arial"/>
                      <w:b/>
                      <w:bCs/>
                      <w:color w:val="auto"/>
                      <w:sz w:val="22"/>
                      <w:szCs w:val="22"/>
                    </w:rPr>
                    <w:t>Wider Strategies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650"/>
                  </w:tblGrid>
                  <w:tr w:rsidR="005D6159" w:rsidRPr="005D6159" w14:paraId="31819A52" w14:textId="77777777" w:rsidTr="00ED3C27">
                    <w:trPr>
                      <w:trHeight w:val="390"/>
                    </w:trPr>
                    <w:tc>
                      <w:tcPr>
                        <w:tcW w:w="5400" w:type="dxa"/>
                        <w:tcBorders>
                          <w:top w:val="single" w:sz="6" w:space="0" w:color="174489"/>
                          <w:left w:val="nil"/>
                          <w:bottom w:val="single" w:sz="6" w:space="0" w:color="174489"/>
                          <w:right w:val="single" w:sz="6" w:space="0" w:color="174489"/>
                        </w:tcBorders>
                        <w:shd w:val="clear" w:color="auto" w:fill="auto"/>
                        <w:hideMark/>
                      </w:tcPr>
                      <w:p w14:paraId="300AD50A" w14:textId="77777777"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Impact </w:t>
                        </w:r>
                        <w:r w:rsidRPr="005D6159">
                          <w:rPr>
                            <w:rFonts w:cs="Arial"/>
                            <w:color w:val="auto"/>
                            <w:sz w:val="22"/>
                            <w:szCs w:val="22"/>
                          </w:rPr>
                          <w:t> </w:t>
                        </w:r>
                      </w:p>
                    </w:tc>
                    <w:tc>
                      <w:tcPr>
                        <w:tcW w:w="4650" w:type="dxa"/>
                        <w:tcBorders>
                          <w:top w:val="single" w:sz="6" w:space="0" w:color="174489"/>
                          <w:left w:val="single" w:sz="6" w:space="0" w:color="174489"/>
                          <w:bottom w:val="single" w:sz="6" w:space="0" w:color="174489"/>
                          <w:right w:val="nil"/>
                        </w:tcBorders>
                        <w:shd w:val="clear" w:color="auto" w:fill="auto"/>
                        <w:hideMark/>
                      </w:tcPr>
                      <w:p w14:paraId="2A9BAE7C" w14:textId="77777777" w:rsidR="005D6159" w:rsidRPr="005D6159" w:rsidRDefault="005D6159" w:rsidP="005D6159">
                        <w:pPr>
                          <w:numPr>
                            <w:ilvl w:val="0"/>
                            <w:numId w:val="1"/>
                          </w:numPr>
                          <w:suppressAutoHyphens w:val="0"/>
                          <w:autoSpaceDN/>
                          <w:spacing w:after="0" w:line="240" w:lineRule="auto"/>
                          <w:textAlignment w:val="baseline"/>
                          <w:rPr>
                            <w:rFonts w:cs="Arial"/>
                            <w:color w:val="auto"/>
                            <w:sz w:val="22"/>
                            <w:szCs w:val="22"/>
                          </w:rPr>
                        </w:pPr>
                        <w:r w:rsidRPr="005D6159">
                          <w:rPr>
                            <w:rFonts w:cs="Arial"/>
                            <w:b/>
                            <w:bCs/>
                            <w:color w:val="auto"/>
                            <w:sz w:val="22"/>
                            <w:szCs w:val="22"/>
                          </w:rPr>
                          <w:t>Lessons Learned </w:t>
                        </w:r>
                        <w:r w:rsidRPr="005D6159">
                          <w:rPr>
                            <w:rFonts w:cs="Arial"/>
                            <w:color w:val="auto"/>
                            <w:sz w:val="22"/>
                            <w:szCs w:val="22"/>
                          </w:rPr>
                          <w:t> </w:t>
                        </w:r>
                      </w:p>
                    </w:tc>
                  </w:tr>
                  <w:tr w:rsidR="005D6159" w:rsidRPr="005D6159" w14:paraId="3C6F7559" w14:textId="77777777" w:rsidTr="00ED3C27">
                    <w:trPr>
                      <w:trHeight w:val="2460"/>
                    </w:trPr>
                    <w:tc>
                      <w:tcPr>
                        <w:tcW w:w="5400" w:type="dxa"/>
                        <w:tcBorders>
                          <w:top w:val="single" w:sz="6" w:space="0" w:color="174489"/>
                          <w:left w:val="nil"/>
                          <w:bottom w:val="single" w:sz="12" w:space="0" w:color="174489"/>
                          <w:right w:val="single" w:sz="6" w:space="0" w:color="174489"/>
                        </w:tcBorders>
                        <w:shd w:val="clear" w:color="auto" w:fill="auto"/>
                        <w:hideMark/>
                      </w:tcPr>
                      <w:p w14:paraId="540A1C5F" w14:textId="3C58CE8C" w:rsidR="005D6159" w:rsidRPr="00A91A54" w:rsidRDefault="005D6159" w:rsidP="00A91A54">
                        <w:pPr>
                          <w:pStyle w:val="ListParagraph"/>
                          <w:numPr>
                            <w:ilvl w:val="0"/>
                            <w:numId w:val="0"/>
                          </w:numPr>
                          <w:suppressAutoHyphens w:val="0"/>
                          <w:autoSpaceDN/>
                          <w:spacing w:after="0" w:line="240" w:lineRule="auto"/>
                          <w:ind w:left="720"/>
                          <w:textAlignment w:val="baseline"/>
                          <w:rPr>
                            <w:rFonts w:cs="Arial"/>
                            <w:color w:val="auto"/>
                            <w:sz w:val="22"/>
                            <w:szCs w:val="22"/>
                          </w:rPr>
                        </w:pPr>
                        <w:r w:rsidRPr="00A91A54">
                          <w:rPr>
                            <w:rFonts w:cs="Arial"/>
                            <w:color w:val="auto"/>
                            <w:sz w:val="22"/>
                            <w:szCs w:val="22"/>
                          </w:rPr>
                          <w:t xml:space="preserve">. </w:t>
                        </w:r>
                      </w:p>
                      <w:p w14:paraId="3BC521D3" w14:textId="37BCEDEE" w:rsidR="005D6159" w:rsidRDefault="005D6159" w:rsidP="00A91A54">
                        <w:pPr>
                          <w:pStyle w:val="ListParagraph"/>
                          <w:numPr>
                            <w:ilvl w:val="0"/>
                            <w:numId w:val="20"/>
                          </w:numPr>
                          <w:suppressAutoHyphens w:val="0"/>
                          <w:autoSpaceDN/>
                          <w:spacing w:after="0" w:line="240" w:lineRule="auto"/>
                          <w:textAlignment w:val="baseline"/>
                          <w:rPr>
                            <w:rFonts w:cs="Arial"/>
                            <w:color w:val="auto"/>
                            <w:sz w:val="22"/>
                            <w:szCs w:val="22"/>
                          </w:rPr>
                        </w:pPr>
                        <w:r w:rsidRPr="00A91A54">
                          <w:rPr>
                            <w:rFonts w:cs="Arial"/>
                            <w:color w:val="auto"/>
                            <w:sz w:val="22"/>
                            <w:szCs w:val="22"/>
                          </w:rPr>
                          <w:t>All Year 11 students receive</w:t>
                        </w:r>
                        <w:r w:rsidR="00A91A54" w:rsidRPr="00A91A54">
                          <w:rPr>
                            <w:rFonts w:cs="Arial"/>
                            <w:color w:val="auto"/>
                            <w:sz w:val="22"/>
                            <w:szCs w:val="22"/>
                          </w:rPr>
                          <w:t xml:space="preserve"> weekly careers lessons,</w:t>
                        </w:r>
                        <w:r w:rsidRPr="00A91A54">
                          <w:rPr>
                            <w:rFonts w:cs="Arial"/>
                            <w:color w:val="auto"/>
                            <w:sz w:val="22"/>
                            <w:szCs w:val="22"/>
                          </w:rPr>
                          <w:t xml:space="preserve"> at least </w:t>
                        </w:r>
                        <w:r w:rsidR="00A91A54" w:rsidRPr="00A91A54">
                          <w:rPr>
                            <w:rFonts w:cs="Arial"/>
                            <w:color w:val="auto"/>
                            <w:sz w:val="22"/>
                            <w:szCs w:val="22"/>
                          </w:rPr>
                          <w:t xml:space="preserve">one </w:t>
                        </w:r>
                        <w:r w:rsidRPr="00A91A54">
                          <w:rPr>
                            <w:rFonts w:cs="Arial"/>
                            <w:color w:val="auto"/>
                            <w:sz w:val="22"/>
                            <w:szCs w:val="22"/>
                          </w:rPr>
                          <w:t>careers interview, CV preparation sessions and had a bespoke interview with a potential employer</w:t>
                        </w:r>
                        <w:r w:rsidR="00A91A54" w:rsidRPr="00A91A54">
                          <w:rPr>
                            <w:rFonts w:cs="Arial"/>
                            <w:color w:val="auto"/>
                            <w:sz w:val="22"/>
                            <w:szCs w:val="22"/>
                          </w:rPr>
                          <w:t>.</w:t>
                        </w:r>
                      </w:p>
                      <w:p w14:paraId="66009B20" w14:textId="1226B671" w:rsidR="00A91A54" w:rsidRDefault="00A91A54" w:rsidP="00A91A54">
                        <w:pPr>
                          <w:pStyle w:val="ListParagraph"/>
                          <w:numPr>
                            <w:ilvl w:val="0"/>
                            <w:numId w:val="20"/>
                          </w:numPr>
                          <w:suppressAutoHyphens w:val="0"/>
                          <w:autoSpaceDN/>
                          <w:spacing w:after="0" w:line="240" w:lineRule="auto"/>
                          <w:textAlignment w:val="baseline"/>
                          <w:rPr>
                            <w:rFonts w:cs="Arial"/>
                            <w:color w:val="auto"/>
                            <w:sz w:val="22"/>
                            <w:szCs w:val="22"/>
                          </w:rPr>
                        </w:pPr>
                        <w:r>
                          <w:rPr>
                            <w:rFonts w:cs="Arial"/>
                            <w:color w:val="auto"/>
                            <w:sz w:val="22"/>
                            <w:szCs w:val="22"/>
                          </w:rPr>
                          <w:t xml:space="preserve">Students who requested music or DJ lessons have seen excellent progress in their musical skills. Their musicality has improved as well as coloration skills with other musicians. </w:t>
                        </w:r>
                      </w:p>
                      <w:p w14:paraId="7231D3B5" w14:textId="356326DF" w:rsidR="00A91A54" w:rsidRDefault="0014674D" w:rsidP="00A91A54">
                        <w:pPr>
                          <w:pStyle w:val="ListParagraph"/>
                          <w:numPr>
                            <w:ilvl w:val="0"/>
                            <w:numId w:val="20"/>
                          </w:numPr>
                          <w:suppressAutoHyphens w:val="0"/>
                          <w:autoSpaceDN/>
                          <w:spacing w:after="0" w:line="240" w:lineRule="auto"/>
                          <w:textAlignment w:val="baseline"/>
                          <w:rPr>
                            <w:rFonts w:cs="Arial"/>
                            <w:color w:val="auto"/>
                            <w:sz w:val="22"/>
                            <w:szCs w:val="22"/>
                          </w:rPr>
                        </w:pPr>
                        <w:r>
                          <w:rPr>
                            <w:rFonts w:cs="Arial"/>
                            <w:color w:val="auto"/>
                            <w:sz w:val="22"/>
                            <w:szCs w:val="22"/>
                          </w:rPr>
                          <w:t xml:space="preserve">All DS students receive contributions </w:t>
                        </w:r>
                        <w:r w:rsidR="00566AA3">
                          <w:rPr>
                            <w:rFonts w:cs="Arial"/>
                            <w:color w:val="auto"/>
                            <w:sz w:val="22"/>
                            <w:szCs w:val="22"/>
                          </w:rPr>
                          <w:t>for materials for Technology to enable them to access each component of the course.</w:t>
                        </w:r>
                      </w:p>
                      <w:p w14:paraId="37D7115A" w14:textId="72B41CA8" w:rsidR="00566AA3" w:rsidRDefault="00566AA3" w:rsidP="00A91A54">
                        <w:pPr>
                          <w:pStyle w:val="ListParagraph"/>
                          <w:numPr>
                            <w:ilvl w:val="0"/>
                            <w:numId w:val="20"/>
                          </w:numPr>
                          <w:suppressAutoHyphens w:val="0"/>
                          <w:autoSpaceDN/>
                          <w:spacing w:after="0" w:line="240" w:lineRule="auto"/>
                          <w:textAlignment w:val="baseline"/>
                          <w:rPr>
                            <w:rFonts w:cs="Arial"/>
                            <w:color w:val="auto"/>
                            <w:sz w:val="22"/>
                            <w:szCs w:val="22"/>
                          </w:rPr>
                        </w:pPr>
                        <w:r>
                          <w:rPr>
                            <w:rFonts w:cs="Arial"/>
                            <w:color w:val="auto"/>
                            <w:sz w:val="22"/>
                            <w:szCs w:val="22"/>
                          </w:rPr>
                          <w:t>For GCSE option subjects DS receive the complete amount to cover the cost of the coursework trips.</w:t>
                        </w:r>
                      </w:p>
                      <w:p w14:paraId="02BC4FDF" w14:textId="6FCE9B77" w:rsidR="00566AA3" w:rsidRPr="00A91A54" w:rsidRDefault="00566AA3" w:rsidP="00A91A54">
                        <w:pPr>
                          <w:pStyle w:val="ListParagraph"/>
                          <w:numPr>
                            <w:ilvl w:val="0"/>
                            <w:numId w:val="20"/>
                          </w:numPr>
                          <w:suppressAutoHyphens w:val="0"/>
                          <w:autoSpaceDN/>
                          <w:spacing w:after="0" w:line="240" w:lineRule="auto"/>
                          <w:textAlignment w:val="baseline"/>
                          <w:rPr>
                            <w:rFonts w:cs="Arial"/>
                            <w:color w:val="auto"/>
                            <w:sz w:val="22"/>
                            <w:szCs w:val="22"/>
                          </w:rPr>
                        </w:pPr>
                        <w:r>
                          <w:rPr>
                            <w:rFonts w:cs="Arial"/>
                            <w:color w:val="auto"/>
                            <w:sz w:val="22"/>
                            <w:szCs w:val="22"/>
                          </w:rPr>
                          <w:t>The additional DS funding policy allows parents to request financial support with numerous aspects of school life. From paying for revision materials to food ingredients.</w:t>
                        </w:r>
                      </w:p>
                      <w:p w14:paraId="22EF4786" w14:textId="7DB8F613" w:rsidR="00A91A54" w:rsidRPr="005D6159" w:rsidRDefault="00A91A54" w:rsidP="005D6159">
                        <w:pPr>
                          <w:numPr>
                            <w:ilvl w:val="0"/>
                            <w:numId w:val="1"/>
                          </w:numPr>
                          <w:suppressAutoHyphens w:val="0"/>
                          <w:autoSpaceDN/>
                          <w:spacing w:after="0" w:line="240" w:lineRule="auto"/>
                          <w:textAlignment w:val="baseline"/>
                          <w:rPr>
                            <w:rFonts w:cs="Arial"/>
                            <w:color w:val="auto"/>
                            <w:sz w:val="22"/>
                            <w:szCs w:val="22"/>
                          </w:rPr>
                        </w:pPr>
                      </w:p>
                    </w:tc>
                    <w:tc>
                      <w:tcPr>
                        <w:tcW w:w="4650" w:type="dxa"/>
                        <w:tcBorders>
                          <w:top w:val="single" w:sz="6" w:space="0" w:color="174489"/>
                          <w:left w:val="single" w:sz="6" w:space="0" w:color="174489"/>
                          <w:bottom w:val="single" w:sz="12" w:space="0" w:color="174489"/>
                          <w:right w:val="nil"/>
                        </w:tcBorders>
                        <w:shd w:val="clear" w:color="auto" w:fill="auto"/>
                        <w:hideMark/>
                      </w:tcPr>
                      <w:p w14:paraId="7D370348" w14:textId="77777777" w:rsidR="00566AA3" w:rsidRDefault="00566AA3" w:rsidP="005D6159">
                        <w:pPr>
                          <w:suppressAutoHyphens w:val="0"/>
                          <w:autoSpaceDN/>
                          <w:spacing w:after="0" w:line="240" w:lineRule="auto"/>
                          <w:jc w:val="both"/>
                          <w:textAlignment w:val="baseline"/>
                          <w:rPr>
                            <w:rFonts w:cs="Arial"/>
                            <w:color w:val="auto"/>
                            <w:sz w:val="22"/>
                            <w:szCs w:val="22"/>
                          </w:rPr>
                        </w:pPr>
                      </w:p>
                      <w:p w14:paraId="50979F71" w14:textId="642F149F" w:rsidR="005D6159" w:rsidRDefault="005D6159" w:rsidP="005D6159">
                        <w:pPr>
                          <w:suppressAutoHyphens w:val="0"/>
                          <w:autoSpaceDN/>
                          <w:spacing w:after="0" w:line="240" w:lineRule="auto"/>
                          <w:jc w:val="both"/>
                          <w:textAlignment w:val="baseline"/>
                          <w:rPr>
                            <w:rFonts w:cs="Arial"/>
                            <w:color w:val="auto"/>
                            <w:sz w:val="22"/>
                            <w:szCs w:val="22"/>
                          </w:rPr>
                        </w:pPr>
                        <w:r w:rsidRPr="005D6159">
                          <w:rPr>
                            <w:rFonts w:cs="Arial"/>
                            <w:color w:val="auto"/>
                            <w:sz w:val="22"/>
                            <w:szCs w:val="22"/>
                          </w:rPr>
                          <w:t xml:space="preserve">Continue to provide a broad offer for all students and expand extra-curricular clubs to provide an even more exciting offer for young people across the academy. </w:t>
                        </w:r>
                      </w:p>
                      <w:p w14:paraId="22BACCBB" w14:textId="77777777" w:rsidR="00566AA3" w:rsidRPr="005D6159" w:rsidRDefault="00566AA3" w:rsidP="005D6159">
                        <w:pPr>
                          <w:suppressAutoHyphens w:val="0"/>
                          <w:autoSpaceDN/>
                          <w:spacing w:after="0" w:line="240" w:lineRule="auto"/>
                          <w:jc w:val="both"/>
                          <w:textAlignment w:val="baseline"/>
                          <w:rPr>
                            <w:rFonts w:cs="Arial"/>
                            <w:color w:val="auto"/>
                            <w:sz w:val="22"/>
                            <w:szCs w:val="22"/>
                          </w:rPr>
                        </w:pPr>
                      </w:p>
                      <w:p w14:paraId="32F6D622" w14:textId="734CD5DB" w:rsidR="005D6159" w:rsidRDefault="00A91A54" w:rsidP="005D6159">
                        <w:pPr>
                          <w:suppressAutoHyphens w:val="0"/>
                          <w:autoSpaceDN/>
                          <w:spacing w:after="0" w:line="240" w:lineRule="auto"/>
                          <w:jc w:val="both"/>
                          <w:textAlignment w:val="baseline"/>
                          <w:rPr>
                            <w:rFonts w:cs="Arial"/>
                            <w:color w:val="auto"/>
                            <w:sz w:val="22"/>
                            <w:szCs w:val="22"/>
                          </w:rPr>
                        </w:pPr>
                        <w:r>
                          <w:rPr>
                            <w:rFonts w:cs="Arial"/>
                            <w:color w:val="auto"/>
                            <w:sz w:val="22"/>
                            <w:szCs w:val="22"/>
                          </w:rPr>
                          <w:t>Increase the amount of Deep Learning Days to increase aspirations of DS and exposure to life changing experiences.</w:t>
                        </w:r>
                      </w:p>
                      <w:p w14:paraId="65B52E0A" w14:textId="77777777" w:rsidR="00566AA3" w:rsidRDefault="00566AA3" w:rsidP="005D6159">
                        <w:pPr>
                          <w:suppressAutoHyphens w:val="0"/>
                          <w:autoSpaceDN/>
                          <w:spacing w:after="0" w:line="240" w:lineRule="auto"/>
                          <w:jc w:val="both"/>
                          <w:textAlignment w:val="baseline"/>
                          <w:rPr>
                            <w:rFonts w:cs="Arial"/>
                            <w:color w:val="auto"/>
                            <w:sz w:val="22"/>
                            <w:szCs w:val="22"/>
                          </w:rPr>
                        </w:pPr>
                      </w:p>
                      <w:p w14:paraId="63CCA1FE" w14:textId="6F75B828" w:rsidR="00A91A54" w:rsidRPr="005D6159" w:rsidRDefault="00A91A54" w:rsidP="005D6159">
                        <w:pPr>
                          <w:suppressAutoHyphens w:val="0"/>
                          <w:autoSpaceDN/>
                          <w:spacing w:after="0" w:line="240" w:lineRule="auto"/>
                          <w:jc w:val="both"/>
                          <w:textAlignment w:val="baseline"/>
                          <w:rPr>
                            <w:rFonts w:cs="Arial"/>
                            <w:color w:val="auto"/>
                            <w:sz w:val="22"/>
                            <w:szCs w:val="22"/>
                          </w:rPr>
                        </w:pPr>
                        <w:r w:rsidRPr="00A91A54">
                          <w:rPr>
                            <w:rFonts w:cs="Arial"/>
                            <w:color w:val="auto"/>
                            <w:sz w:val="22"/>
                            <w:szCs w:val="22"/>
                          </w:rPr>
                          <w:t>To increase trips and opportunities and provide funded support for DS</w:t>
                        </w:r>
                        <w:r>
                          <w:rPr>
                            <w:rFonts w:cs="Arial"/>
                            <w:color w:val="auto"/>
                            <w:sz w:val="22"/>
                            <w:szCs w:val="22"/>
                          </w:rPr>
                          <w:t xml:space="preserve"> now Covid restrictions have lifted</w:t>
                        </w:r>
                        <w:r w:rsidRPr="00A91A54">
                          <w:rPr>
                            <w:rFonts w:cs="Arial"/>
                            <w:color w:val="auto"/>
                            <w:sz w:val="22"/>
                            <w:szCs w:val="22"/>
                          </w:rPr>
                          <w:t>.</w:t>
                        </w:r>
                      </w:p>
                    </w:tc>
                  </w:tr>
                </w:tbl>
                <w:p w14:paraId="1AF5BCA3" w14:textId="77777777" w:rsidR="005D6159" w:rsidRPr="005D6159" w:rsidRDefault="005D6159" w:rsidP="005D6159">
                  <w:pPr>
                    <w:rPr>
                      <w:rFonts w:cs="Arial"/>
                      <w:color w:val="auto"/>
                      <w:sz w:val="22"/>
                      <w:szCs w:val="22"/>
                    </w:rPr>
                  </w:pPr>
                </w:p>
              </w:tc>
            </w:tr>
          </w:tbl>
          <w:p w14:paraId="5C7007E3" w14:textId="35499181" w:rsidR="006C4BC1" w:rsidRPr="005D6159" w:rsidRDefault="006C4BC1">
            <w:pPr>
              <w:rPr>
                <w:rFonts w:cs="Arial"/>
                <w:color w:val="auto"/>
                <w:sz w:val="22"/>
                <w:szCs w:val="2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59B2393" w:rsidR="00E66558" w:rsidRDefault="00566AA3">
            <w:pPr>
              <w:pStyle w:val="TableRow"/>
            </w:pPr>
            <w:r>
              <w:t>The 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11C7377" w:rsidR="00E66558" w:rsidRDefault="00566AA3">
            <w:pPr>
              <w:pStyle w:val="TableRowCentered"/>
              <w:jc w:val="left"/>
            </w:pPr>
            <w:r>
              <w:t>My Tutor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E6E42F7" w:rsidR="00E66558" w:rsidRDefault="00566AA3">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9336B48" w:rsidR="00E66558" w:rsidRDefault="00566AA3">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ED3C27" w:rsidRDefault="00ED3C27">
      <w:pPr>
        <w:spacing w:after="0" w:line="240" w:lineRule="auto"/>
      </w:pPr>
      <w:r>
        <w:separator/>
      </w:r>
    </w:p>
  </w:endnote>
  <w:endnote w:type="continuationSeparator" w:id="0">
    <w:p w14:paraId="183EE776" w14:textId="77777777" w:rsidR="00ED3C27" w:rsidRDefault="00ED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D3C27" w:rsidRDefault="00ED3C2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ED3C27" w:rsidRDefault="00ED3C27">
      <w:pPr>
        <w:spacing w:after="0" w:line="240" w:lineRule="auto"/>
      </w:pPr>
      <w:r>
        <w:separator/>
      </w:r>
    </w:p>
  </w:footnote>
  <w:footnote w:type="continuationSeparator" w:id="0">
    <w:p w14:paraId="5021A7ED" w14:textId="77777777" w:rsidR="00ED3C27" w:rsidRDefault="00ED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D3C27" w:rsidRDefault="00ED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E87"/>
    <w:multiLevelType w:val="hybridMultilevel"/>
    <w:tmpl w:val="A470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143"/>
    <w:multiLevelType w:val="hybridMultilevel"/>
    <w:tmpl w:val="BA80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31864"/>
    <w:multiLevelType w:val="hybridMultilevel"/>
    <w:tmpl w:val="37D6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3F1F45"/>
    <w:multiLevelType w:val="hybridMultilevel"/>
    <w:tmpl w:val="45FA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B01A33"/>
    <w:multiLevelType w:val="hybridMultilevel"/>
    <w:tmpl w:val="74C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060435E"/>
    <w:multiLevelType w:val="hybridMultilevel"/>
    <w:tmpl w:val="FF6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6C3307"/>
    <w:multiLevelType w:val="hybridMultilevel"/>
    <w:tmpl w:val="177C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2A2976"/>
    <w:multiLevelType w:val="hybridMultilevel"/>
    <w:tmpl w:val="878C9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0"/>
  </w:num>
  <w:num w:numId="5">
    <w:abstractNumId w:val="3"/>
  </w:num>
  <w:num w:numId="6">
    <w:abstractNumId w:val="11"/>
  </w:num>
  <w:num w:numId="7">
    <w:abstractNumId w:val="14"/>
  </w:num>
  <w:num w:numId="8">
    <w:abstractNumId w:val="20"/>
  </w:num>
  <w:num w:numId="9">
    <w:abstractNumId w:val="17"/>
  </w:num>
  <w:num w:numId="10">
    <w:abstractNumId w:val="15"/>
  </w:num>
  <w:num w:numId="11">
    <w:abstractNumId w:val="6"/>
  </w:num>
  <w:num w:numId="12">
    <w:abstractNumId w:val="18"/>
  </w:num>
  <w:num w:numId="13">
    <w:abstractNumId w:val="13"/>
  </w:num>
  <w:num w:numId="14">
    <w:abstractNumId w:val="19"/>
  </w:num>
  <w:num w:numId="15">
    <w:abstractNumId w:val="4"/>
  </w:num>
  <w:num w:numId="16">
    <w:abstractNumId w:val="7"/>
  </w:num>
  <w:num w:numId="17">
    <w:abstractNumId w:val="0"/>
  </w:num>
  <w:num w:numId="18">
    <w:abstractNumId w:val="12"/>
  </w:num>
  <w:num w:numId="19">
    <w:abstractNumId w:val="1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4C9E"/>
    <w:rsid w:val="00037163"/>
    <w:rsid w:val="00066B73"/>
    <w:rsid w:val="00120AB1"/>
    <w:rsid w:val="0014674D"/>
    <w:rsid w:val="00192EDA"/>
    <w:rsid w:val="001B209F"/>
    <w:rsid w:val="00221E2B"/>
    <w:rsid w:val="0026662A"/>
    <w:rsid w:val="002F31A5"/>
    <w:rsid w:val="00303BEB"/>
    <w:rsid w:val="003F3D54"/>
    <w:rsid w:val="004044AA"/>
    <w:rsid w:val="00480A0B"/>
    <w:rsid w:val="00511671"/>
    <w:rsid w:val="00566AA3"/>
    <w:rsid w:val="0057015C"/>
    <w:rsid w:val="00583796"/>
    <w:rsid w:val="005C16CC"/>
    <w:rsid w:val="005D6159"/>
    <w:rsid w:val="005E5311"/>
    <w:rsid w:val="006154A6"/>
    <w:rsid w:val="006161A5"/>
    <w:rsid w:val="006C4BC1"/>
    <w:rsid w:val="006E7FB1"/>
    <w:rsid w:val="00720F9D"/>
    <w:rsid w:val="00741B9E"/>
    <w:rsid w:val="007C2F04"/>
    <w:rsid w:val="00810C04"/>
    <w:rsid w:val="00847514"/>
    <w:rsid w:val="009D2B7B"/>
    <w:rsid w:val="009D71E8"/>
    <w:rsid w:val="00A327A2"/>
    <w:rsid w:val="00A35551"/>
    <w:rsid w:val="00A91A54"/>
    <w:rsid w:val="00C42CC3"/>
    <w:rsid w:val="00CC1DC8"/>
    <w:rsid w:val="00D03281"/>
    <w:rsid w:val="00D15238"/>
    <w:rsid w:val="00D33FE5"/>
    <w:rsid w:val="00DC32B2"/>
    <w:rsid w:val="00DD2D9D"/>
    <w:rsid w:val="00E01677"/>
    <w:rsid w:val="00E66558"/>
    <w:rsid w:val="00E77140"/>
    <w:rsid w:val="00ED3C27"/>
    <w:rsid w:val="00F1100D"/>
    <w:rsid w:val="00F44B60"/>
    <w:rsid w:val="00F8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92EDA"/>
  </w:style>
  <w:style w:type="character" w:customStyle="1" w:styleId="eop">
    <w:name w:val="eop"/>
    <w:basedOn w:val="DefaultParagraphFont"/>
    <w:rsid w:val="0019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8884">
      <w:bodyDiv w:val="1"/>
      <w:marLeft w:val="0"/>
      <w:marRight w:val="0"/>
      <w:marTop w:val="0"/>
      <w:marBottom w:val="0"/>
      <w:divBdr>
        <w:top w:val="none" w:sz="0" w:space="0" w:color="auto"/>
        <w:left w:val="none" w:sz="0" w:space="0" w:color="auto"/>
        <w:bottom w:val="none" w:sz="0" w:space="0" w:color="auto"/>
        <w:right w:val="none" w:sz="0" w:space="0" w:color="auto"/>
      </w:divBdr>
    </w:div>
    <w:div w:id="411201285">
      <w:bodyDiv w:val="1"/>
      <w:marLeft w:val="0"/>
      <w:marRight w:val="0"/>
      <w:marTop w:val="0"/>
      <w:marBottom w:val="0"/>
      <w:divBdr>
        <w:top w:val="none" w:sz="0" w:space="0" w:color="auto"/>
        <w:left w:val="none" w:sz="0" w:space="0" w:color="auto"/>
        <w:bottom w:val="none" w:sz="0" w:space="0" w:color="auto"/>
        <w:right w:val="none" w:sz="0" w:space="0" w:color="auto"/>
      </w:divBdr>
    </w:div>
    <w:div w:id="945038836">
      <w:bodyDiv w:val="1"/>
      <w:marLeft w:val="0"/>
      <w:marRight w:val="0"/>
      <w:marTop w:val="0"/>
      <w:marBottom w:val="0"/>
      <w:divBdr>
        <w:top w:val="none" w:sz="0" w:space="0" w:color="auto"/>
        <w:left w:val="none" w:sz="0" w:space="0" w:color="auto"/>
        <w:bottom w:val="none" w:sz="0" w:space="0" w:color="auto"/>
        <w:right w:val="none" w:sz="0" w:space="0" w:color="auto"/>
      </w:divBdr>
    </w:div>
    <w:div w:id="1771656987">
      <w:bodyDiv w:val="1"/>
      <w:marLeft w:val="0"/>
      <w:marRight w:val="0"/>
      <w:marTop w:val="0"/>
      <w:marBottom w:val="0"/>
      <w:divBdr>
        <w:top w:val="none" w:sz="0" w:space="0" w:color="auto"/>
        <w:left w:val="none" w:sz="0" w:space="0" w:color="auto"/>
        <w:bottom w:val="none" w:sz="0" w:space="0" w:color="auto"/>
        <w:right w:val="none" w:sz="0" w:space="0" w:color="auto"/>
      </w:divBdr>
    </w:div>
    <w:div w:id="188162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A30F972A01E429D61F97868BDD58C" ma:contentTypeVersion="14" ma:contentTypeDescription="Create a new document." ma:contentTypeScope="" ma:versionID="694c6eb2554ef58865eb79f4b68fdc5c">
  <xsd:schema xmlns:xsd="http://www.w3.org/2001/XMLSchema" xmlns:xs="http://www.w3.org/2001/XMLSchema" xmlns:p="http://schemas.microsoft.com/office/2006/metadata/properties" xmlns:ns3="61029218-5ab1-4069-81c3-26deabf647cf" xmlns:ns4="369ceaef-f690-4e84-8e15-1315e2c4fb1a" targetNamespace="http://schemas.microsoft.com/office/2006/metadata/properties" ma:root="true" ma:fieldsID="bc81f63fa23c4370045081b9ec58849a" ns3:_="" ns4:_="">
    <xsd:import namespace="61029218-5ab1-4069-81c3-26deabf647cf"/>
    <xsd:import namespace="369ceaef-f690-4e84-8e15-1315e2c4f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29218-5ab1-4069-81c3-26deabf64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9ceaef-f690-4e84-8e15-1315e2c4fb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ECE1-7AB3-4D00-A762-875C106E1CCA}">
  <ds:schemaRefs>
    <ds:schemaRef ds:uri="http://purl.org/dc/elements/1.1/"/>
    <ds:schemaRef ds:uri="http://schemas.microsoft.com/office/2006/documentManagement/types"/>
    <ds:schemaRef ds:uri="http://purl.org/dc/dcmitype/"/>
    <ds:schemaRef ds:uri="http://schemas.microsoft.com/office/2006/metadata/properties"/>
    <ds:schemaRef ds:uri="61029218-5ab1-4069-81c3-26deabf647cf"/>
    <ds:schemaRef ds:uri="http://www.w3.org/XML/1998/namespace"/>
    <ds:schemaRef ds:uri="http://purl.org/dc/terms/"/>
    <ds:schemaRef ds:uri="http://schemas.microsoft.com/office/infopath/2007/PartnerControls"/>
    <ds:schemaRef ds:uri="http://schemas.openxmlformats.org/package/2006/metadata/core-properties"/>
    <ds:schemaRef ds:uri="369ceaef-f690-4e84-8e15-1315e2c4fb1a"/>
  </ds:schemaRefs>
</ds:datastoreItem>
</file>

<file path=customXml/itemProps2.xml><?xml version="1.0" encoding="utf-8"?>
<ds:datastoreItem xmlns:ds="http://schemas.openxmlformats.org/officeDocument/2006/customXml" ds:itemID="{9A4D43F1-66F0-4CBD-AB51-A9263F9E27DC}">
  <ds:schemaRefs>
    <ds:schemaRef ds:uri="http://schemas.microsoft.com/sharepoint/v3/contenttype/forms"/>
  </ds:schemaRefs>
</ds:datastoreItem>
</file>

<file path=customXml/itemProps3.xml><?xml version="1.0" encoding="utf-8"?>
<ds:datastoreItem xmlns:ds="http://schemas.openxmlformats.org/officeDocument/2006/customXml" ds:itemID="{F8F6A746-FC03-4DB3-9645-CD078078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29218-5ab1-4069-81c3-26deabf647cf"/>
    <ds:schemaRef ds:uri="369ceaef-f690-4e84-8e15-1315e2c4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Lorraine Stephenson</cp:lastModifiedBy>
  <cp:revision>2</cp:revision>
  <cp:lastPrinted>2014-09-17T13:26:00Z</cp:lastPrinted>
  <dcterms:created xsi:type="dcterms:W3CDTF">2023-02-20T23:26:00Z</dcterms:created>
  <dcterms:modified xsi:type="dcterms:W3CDTF">2023-02-20T23:26:00Z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0x010100FCCA30F972A01E429D61F97868BDD58C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